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27715" w14:textId="77777777" w:rsidR="00DC7DFA" w:rsidRPr="001B6E36" w:rsidRDefault="00DC7DFA" w:rsidP="000767CF">
      <w:pPr>
        <w:rPr>
          <w:rFonts w:ascii="Arial" w:hAnsi="Arial" w:cs="Arial"/>
          <w:b/>
          <w:bCs/>
          <w:sz w:val="22"/>
          <w:szCs w:val="22"/>
        </w:rPr>
      </w:pPr>
    </w:p>
    <w:p w14:paraId="59A7A3E7" w14:textId="16403E57" w:rsidR="000E4154" w:rsidRPr="001B6E36" w:rsidRDefault="000E4154" w:rsidP="000767CF">
      <w:pPr>
        <w:rPr>
          <w:rFonts w:ascii="Arial" w:hAnsi="Arial" w:cs="Arial"/>
          <w:b/>
          <w:bCs/>
          <w:sz w:val="22"/>
          <w:szCs w:val="22"/>
        </w:rPr>
      </w:pPr>
    </w:p>
    <w:p w14:paraId="0F47A9F7" w14:textId="77777777" w:rsidR="000E4154" w:rsidRPr="001B6E36" w:rsidRDefault="000E4154" w:rsidP="000E4154">
      <w:pPr>
        <w:ind w:left="-567"/>
        <w:rPr>
          <w:rFonts w:ascii="Arial" w:hAnsi="Arial" w:cs="Arial"/>
          <w:b/>
          <w:bCs/>
          <w:sz w:val="28"/>
          <w:szCs w:val="28"/>
        </w:rPr>
      </w:pPr>
      <w:r w:rsidRPr="001B6E36">
        <w:rPr>
          <w:rFonts w:ascii="Arial" w:hAnsi="Arial" w:cs="Arial"/>
          <w:b/>
          <w:bCs/>
          <w:sz w:val="28"/>
          <w:szCs w:val="28"/>
        </w:rPr>
        <w:t>Gender Pay Gap Report – 2025</w:t>
      </w:r>
    </w:p>
    <w:p w14:paraId="64A2FF61" w14:textId="77777777" w:rsidR="000E4154" w:rsidRPr="001B6E36" w:rsidRDefault="000E4154" w:rsidP="000E4154">
      <w:pPr>
        <w:ind w:left="-567"/>
        <w:rPr>
          <w:rFonts w:ascii="Arial" w:hAnsi="Arial" w:cs="Arial"/>
          <w:b/>
          <w:bCs/>
          <w:sz w:val="22"/>
          <w:szCs w:val="22"/>
        </w:rPr>
      </w:pPr>
    </w:p>
    <w:p w14:paraId="4B502DE4" w14:textId="77777777" w:rsidR="000E4154" w:rsidRPr="001B6E36" w:rsidRDefault="000E4154" w:rsidP="000E4154">
      <w:pPr>
        <w:ind w:left="-567"/>
        <w:rPr>
          <w:rFonts w:ascii="Arial" w:hAnsi="Arial" w:cs="Arial"/>
          <w:b/>
          <w:bCs/>
          <w:sz w:val="22"/>
          <w:szCs w:val="22"/>
        </w:rPr>
      </w:pPr>
      <w:r w:rsidRPr="001B6E36">
        <w:rPr>
          <w:rFonts w:ascii="Arial" w:hAnsi="Arial" w:cs="Arial"/>
          <w:b/>
          <w:bCs/>
          <w:sz w:val="22"/>
          <w:szCs w:val="22"/>
        </w:rPr>
        <w:t>What is the Gender Pay Gap?</w:t>
      </w:r>
    </w:p>
    <w:p w14:paraId="2427EE71" w14:textId="77777777" w:rsidR="000E4154" w:rsidRPr="001B6E36" w:rsidRDefault="000E4154" w:rsidP="000E4154">
      <w:pPr>
        <w:ind w:left="-567"/>
        <w:rPr>
          <w:rFonts w:ascii="Arial" w:hAnsi="Arial" w:cs="Arial"/>
          <w:b/>
          <w:bCs/>
          <w:sz w:val="22"/>
          <w:szCs w:val="22"/>
        </w:rPr>
      </w:pPr>
    </w:p>
    <w:p w14:paraId="5DFD5067" w14:textId="5C2C222D" w:rsidR="000E4154" w:rsidRPr="001B6E36" w:rsidRDefault="000E4154" w:rsidP="000E4154">
      <w:pPr>
        <w:ind w:left="-567"/>
        <w:rPr>
          <w:rFonts w:ascii="Arial" w:hAnsi="Arial" w:cs="Arial"/>
          <w:sz w:val="22"/>
          <w:szCs w:val="22"/>
        </w:rPr>
      </w:pPr>
      <w:r w:rsidRPr="001B6E36">
        <w:rPr>
          <w:rFonts w:ascii="Arial" w:hAnsi="Arial" w:cs="Arial"/>
          <w:sz w:val="22"/>
          <w:szCs w:val="22"/>
        </w:rPr>
        <w:t>The gender pay gap shows the difference between the average hourly pay of men and women across an organisation. It is not the same as equal pay, which relates to paying men and women the same for doing the same or equivalent work.</w:t>
      </w:r>
    </w:p>
    <w:p w14:paraId="4F0E7607" w14:textId="77777777" w:rsidR="000E4154" w:rsidRPr="001B6E36" w:rsidRDefault="000E4154" w:rsidP="000E4154">
      <w:pPr>
        <w:ind w:left="-567"/>
        <w:rPr>
          <w:rFonts w:ascii="Arial" w:hAnsi="Arial" w:cs="Arial"/>
          <w:sz w:val="22"/>
          <w:szCs w:val="22"/>
        </w:rPr>
      </w:pPr>
    </w:p>
    <w:p w14:paraId="5A0271AF" w14:textId="2AF33394" w:rsidR="000E4154" w:rsidRPr="001B6E36" w:rsidRDefault="000E4154" w:rsidP="000E4154">
      <w:pPr>
        <w:ind w:left="-567"/>
        <w:rPr>
          <w:rFonts w:ascii="Arial" w:hAnsi="Arial" w:cs="Arial"/>
          <w:sz w:val="22"/>
          <w:szCs w:val="22"/>
        </w:rPr>
      </w:pPr>
      <w:r w:rsidRPr="001B6E36">
        <w:rPr>
          <w:rFonts w:ascii="Arial" w:hAnsi="Arial" w:cs="Arial"/>
          <w:sz w:val="22"/>
          <w:szCs w:val="22"/>
        </w:rPr>
        <w:t>Our gender pay gap reflects the distribution of roles and seniority across The Glasshouse, rather than differences in pay for the same job.</w:t>
      </w:r>
    </w:p>
    <w:p w14:paraId="49F8476F" w14:textId="77777777" w:rsidR="000E4154" w:rsidRPr="001B6E36" w:rsidRDefault="000E4154" w:rsidP="000E4154">
      <w:pPr>
        <w:ind w:left="-567"/>
        <w:rPr>
          <w:rFonts w:ascii="Arial" w:hAnsi="Arial" w:cs="Arial"/>
          <w:sz w:val="22"/>
          <w:szCs w:val="22"/>
        </w:rPr>
      </w:pPr>
    </w:p>
    <w:p w14:paraId="2AD0207D" w14:textId="78D2CC65" w:rsidR="000E4154" w:rsidRPr="001B6E36" w:rsidRDefault="000E4154" w:rsidP="000E4154">
      <w:pPr>
        <w:ind w:left="-567"/>
        <w:rPr>
          <w:rFonts w:ascii="Arial" w:hAnsi="Arial" w:cs="Arial"/>
          <w:sz w:val="22"/>
          <w:szCs w:val="22"/>
        </w:rPr>
      </w:pPr>
      <w:r w:rsidRPr="001B6E36">
        <w:rPr>
          <w:rFonts w:ascii="Arial" w:hAnsi="Arial" w:cs="Arial"/>
          <w:sz w:val="22"/>
          <w:szCs w:val="22"/>
        </w:rPr>
        <w:t>As an organisation with more than 250 employees, we are required to publish our gender pay gap figures annually in line with UK Government regulations.</w:t>
      </w:r>
    </w:p>
    <w:p w14:paraId="0D7B340E" w14:textId="54D95A32" w:rsidR="000E4154" w:rsidRPr="001B6E36" w:rsidRDefault="000E4154" w:rsidP="000E4154">
      <w:pPr>
        <w:ind w:left="-567"/>
        <w:rPr>
          <w:rFonts w:ascii="Arial" w:hAnsi="Arial" w:cs="Arial"/>
          <w:b/>
          <w:bCs/>
          <w:sz w:val="22"/>
          <w:szCs w:val="22"/>
        </w:rPr>
      </w:pPr>
    </w:p>
    <w:p w14:paraId="4A88ABFE" w14:textId="77777777" w:rsidR="000E4154" w:rsidRPr="001B6E36" w:rsidRDefault="000E4154" w:rsidP="000E4154">
      <w:pPr>
        <w:ind w:left="-567"/>
        <w:rPr>
          <w:rFonts w:ascii="Arial" w:hAnsi="Arial" w:cs="Arial"/>
          <w:b/>
          <w:bCs/>
          <w:sz w:val="22"/>
          <w:szCs w:val="22"/>
        </w:rPr>
      </w:pPr>
      <w:r w:rsidRPr="001B6E36">
        <w:rPr>
          <w:rFonts w:ascii="Arial" w:hAnsi="Arial" w:cs="Arial"/>
          <w:b/>
          <w:bCs/>
          <w:sz w:val="22"/>
          <w:szCs w:val="22"/>
        </w:rPr>
        <w:t>Our 2025 Gender Pay Gap Figures</w:t>
      </w:r>
    </w:p>
    <w:p w14:paraId="322A7F14" w14:textId="77777777" w:rsidR="000E4154" w:rsidRPr="001B6E36" w:rsidRDefault="000E4154" w:rsidP="000E4154">
      <w:pPr>
        <w:ind w:left="-567"/>
        <w:rPr>
          <w:rFonts w:ascii="Arial" w:hAnsi="Arial" w:cs="Arial"/>
          <w:b/>
          <w:bCs/>
          <w:sz w:val="22"/>
          <w:szCs w:val="22"/>
        </w:rPr>
      </w:pPr>
    </w:p>
    <w:p w14:paraId="783AFDDF" w14:textId="31660715" w:rsidR="000E4154" w:rsidRPr="001B6E36" w:rsidRDefault="000E4154" w:rsidP="000E4154">
      <w:pPr>
        <w:ind w:left="-567"/>
        <w:rPr>
          <w:rFonts w:ascii="Arial" w:hAnsi="Arial" w:cs="Arial"/>
          <w:sz w:val="22"/>
          <w:szCs w:val="22"/>
        </w:rPr>
      </w:pPr>
      <w:r w:rsidRPr="001B6E36">
        <w:rPr>
          <w:rFonts w:ascii="Arial" w:hAnsi="Arial" w:cs="Arial"/>
          <w:sz w:val="22"/>
          <w:szCs w:val="22"/>
        </w:rPr>
        <w:t>These figures are based on a snapshot of payroll data taken on 5 April 2025, in line with statutory requirements.</w:t>
      </w:r>
    </w:p>
    <w:p w14:paraId="4F2EFDB6" w14:textId="77777777" w:rsidR="000E4154" w:rsidRPr="001B6E36" w:rsidRDefault="000E4154" w:rsidP="000E4154">
      <w:pPr>
        <w:ind w:left="-567"/>
        <w:rPr>
          <w:rFonts w:ascii="Arial" w:hAnsi="Arial" w:cs="Arial"/>
          <w:sz w:val="22"/>
          <w:szCs w:val="22"/>
        </w:rPr>
      </w:pPr>
    </w:p>
    <w:p w14:paraId="0A2A429C" w14:textId="235A02ED" w:rsidR="000E4154" w:rsidRPr="001B6E36" w:rsidRDefault="000E4154" w:rsidP="000E4154">
      <w:pPr>
        <w:ind w:left="-567"/>
        <w:rPr>
          <w:rFonts w:ascii="Arial" w:hAnsi="Arial" w:cs="Arial"/>
          <w:b/>
          <w:bCs/>
          <w:sz w:val="22"/>
          <w:szCs w:val="22"/>
        </w:rPr>
      </w:pPr>
      <w:r w:rsidRPr="001B6E36">
        <w:rPr>
          <w:rFonts w:ascii="Arial" w:hAnsi="Arial" w:cs="Arial"/>
          <w:b/>
          <w:bCs/>
          <w:sz w:val="22"/>
          <w:szCs w:val="22"/>
        </w:rPr>
        <w:t>Hourly Pay</w:t>
      </w:r>
    </w:p>
    <w:p w14:paraId="6F33CFB7" w14:textId="77777777" w:rsidR="001A2E6D" w:rsidRPr="001B6E36" w:rsidRDefault="001A2E6D" w:rsidP="000E4154">
      <w:pPr>
        <w:ind w:left="-567"/>
        <w:rPr>
          <w:rFonts w:ascii="Arial" w:hAnsi="Arial" w:cs="Arial"/>
          <w:sz w:val="22"/>
          <w:szCs w:val="22"/>
        </w:rPr>
      </w:pPr>
    </w:p>
    <w:tbl>
      <w:tblPr>
        <w:tblW w:w="6232" w:type="dxa"/>
        <w:tblLook w:val="04A0" w:firstRow="1" w:lastRow="0" w:firstColumn="1" w:lastColumn="0" w:noHBand="0" w:noVBand="1"/>
      </w:tblPr>
      <w:tblGrid>
        <w:gridCol w:w="2173"/>
        <w:gridCol w:w="958"/>
        <w:gridCol w:w="1011"/>
        <w:gridCol w:w="2090"/>
      </w:tblGrid>
      <w:tr w:rsidR="001A2E6D" w:rsidRPr="001B6E36" w14:paraId="59AF6711" w14:textId="77777777" w:rsidTr="001B6E36">
        <w:trPr>
          <w:trHeight w:val="600"/>
        </w:trPr>
        <w:tc>
          <w:tcPr>
            <w:tcW w:w="2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C6A26" w14:textId="77777777" w:rsidR="001A2E6D" w:rsidRPr="001B6E36" w:rsidRDefault="001A2E6D" w:rsidP="001A2E6D">
            <w:pPr>
              <w:jc w:val="center"/>
              <w:rPr>
                <w:rFonts w:ascii="Arial" w:eastAsia="Times New Roman" w:hAnsi="Arial" w:cs="Arial"/>
                <w:b/>
                <w:bCs/>
                <w:color w:val="000000"/>
                <w:sz w:val="22"/>
                <w:szCs w:val="22"/>
                <w:lang w:eastAsia="en-GB"/>
              </w:rPr>
            </w:pPr>
            <w:r w:rsidRPr="001B6E36">
              <w:rPr>
                <w:rFonts w:ascii="Arial" w:eastAsia="Times New Roman" w:hAnsi="Arial" w:cs="Arial"/>
                <w:b/>
                <w:bCs/>
                <w:color w:val="000000"/>
                <w:sz w:val="22"/>
                <w:szCs w:val="22"/>
                <w:lang w:eastAsia="en-GB"/>
              </w:rPr>
              <w:t>Measure</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3DE11F1A" w14:textId="77777777" w:rsidR="001A2E6D" w:rsidRPr="001B6E36" w:rsidRDefault="001A2E6D" w:rsidP="001A2E6D">
            <w:pPr>
              <w:jc w:val="center"/>
              <w:rPr>
                <w:rFonts w:ascii="Arial" w:eastAsia="Times New Roman" w:hAnsi="Arial" w:cs="Arial"/>
                <w:b/>
                <w:bCs/>
                <w:color w:val="000000"/>
                <w:sz w:val="22"/>
                <w:szCs w:val="22"/>
                <w:lang w:eastAsia="en-GB"/>
              </w:rPr>
            </w:pPr>
            <w:r w:rsidRPr="001B6E36">
              <w:rPr>
                <w:rFonts w:ascii="Arial" w:eastAsia="Times New Roman" w:hAnsi="Arial" w:cs="Arial"/>
                <w:b/>
                <w:bCs/>
                <w:color w:val="000000"/>
                <w:sz w:val="22"/>
                <w:szCs w:val="22"/>
                <w:lang w:eastAsia="en-GB"/>
              </w:rPr>
              <w:t>Men</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0073067C" w14:textId="77777777" w:rsidR="001A2E6D" w:rsidRPr="001B6E36" w:rsidRDefault="001A2E6D" w:rsidP="001A2E6D">
            <w:pPr>
              <w:jc w:val="center"/>
              <w:rPr>
                <w:rFonts w:ascii="Arial" w:eastAsia="Times New Roman" w:hAnsi="Arial" w:cs="Arial"/>
                <w:b/>
                <w:bCs/>
                <w:color w:val="000000"/>
                <w:sz w:val="22"/>
                <w:szCs w:val="22"/>
                <w:lang w:eastAsia="en-GB"/>
              </w:rPr>
            </w:pPr>
            <w:r w:rsidRPr="001B6E36">
              <w:rPr>
                <w:rFonts w:ascii="Arial" w:eastAsia="Times New Roman" w:hAnsi="Arial" w:cs="Arial"/>
                <w:b/>
                <w:bCs/>
                <w:color w:val="000000"/>
                <w:sz w:val="22"/>
                <w:szCs w:val="22"/>
                <w:lang w:eastAsia="en-GB"/>
              </w:rPr>
              <w:t>Women</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57CC74F3" w14:textId="77777777" w:rsidR="001A2E6D" w:rsidRPr="001B6E36" w:rsidRDefault="001A2E6D" w:rsidP="001A2E6D">
            <w:pPr>
              <w:jc w:val="center"/>
              <w:rPr>
                <w:rFonts w:ascii="Arial" w:eastAsia="Times New Roman" w:hAnsi="Arial" w:cs="Arial"/>
                <w:b/>
                <w:bCs/>
                <w:color w:val="000000"/>
                <w:sz w:val="22"/>
                <w:szCs w:val="22"/>
                <w:lang w:eastAsia="en-GB"/>
              </w:rPr>
            </w:pPr>
            <w:r w:rsidRPr="001B6E36">
              <w:rPr>
                <w:rFonts w:ascii="Arial" w:eastAsia="Times New Roman" w:hAnsi="Arial" w:cs="Arial"/>
                <w:b/>
                <w:bCs/>
                <w:color w:val="000000"/>
                <w:sz w:val="22"/>
                <w:szCs w:val="22"/>
                <w:lang w:eastAsia="en-GB"/>
              </w:rPr>
              <w:t>Gender Pay Gap</w:t>
            </w:r>
          </w:p>
        </w:tc>
      </w:tr>
      <w:tr w:rsidR="001A2E6D" w:rsidRPr="001B6E36" w14:paraId="18254F6B" w14:textId="77777777" w:rsidTr="001B6E36">
        <w:trPr>
          <w:trHeight w:val="431"/>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3911E5D8" w14:textId="5E90F1C3" w:rsidR="001A2E6D" w:rsidRPr="001B6E36" w:rsidRDefault="001A2E6D" w:rsidP="001A2E6D">
            <w:pPr>
              <w:rPr>
                <w:rFonts w:ascii="Arial" w:eastAsia="Times New Roman" w:hAnsi="Arial" w:cs="Arial"/>
                <w:b/>
                <w:bCs/>
                <w:color w:val="000000"/>
                <w:sz w:val="22"/>
                <w:szCs w:val="22"/>
                <w:lang w:eastAsia="en-GB"/>
              </w:rPr>
            </w:pPr>
            <w:r w:rsidRPr="001B6E36">
              <w:rPr>
                <w:rFonts w:ascii="Arial" w:eastAsia="Times New Roman" w:hAnsi="Arial" w:cs="Arial"/>
                <w:b/>
                <w:bCs/>
                <w:color w:val="000000"/>
                <w:sz w:val="22"/>
                <w:szCs w:val="22"/>
                <w:lang w:eastAsia="en-GB"/>
              </w:rPr>
              <w:t xml:space="preserve">Mean (average) </w:t>
            </w:r>
          </w:p>
        </w:tc>
        <w:tc>
          <w:tcPr>
            <w:tcW w:w="958" w:type="dxa"/>
            <w:tcBorders>
              <w:top w:val="nil"/>
              <w:left w:val="nil"/>
              <w:bottom w:val="single" w:sz="4" w:space="0" w:color="auto"/>
              <w:right w:val="single" w:sz="4" w:space="0" w:color="auto"/>
            </w:tcBorders>
            <w:shd w:val="clear" w:color="auto" w:fill="auto"/>
            <w:vAlign w:val="center"/>
            <w:hideMark/>
          </w:tcPr>
          <w:p w14:paraId="7EAB742B" w14:textId="77777777" w:rsidR="001A2E6D" w:rsidRPr="001B6E36" w:rsidRDefault="001A2E6D" w:rsidP="001A2E6D">
            <w:pPr>
              <w:jc w:val="right"/>
              <w:rPr>
                <w:rFonts w:ascii="Arial" w:eastAsia="Times New Roman" w:hAnsi="Arial" w:cs="Arial"/>
                <w:color w:val="000000"/>
                <w:sz w:val="22"/>
                <w:szCs w:val="22"/>
                <w:lang w:eastAsia="en-GB"/>
              </w:rPr>
            </w:pPr>
            <w:r w:rsidRPr="001B6E36">
              <w:rPr>
                <w:rFonts w:ascii="Arial" w:eastAsia="Times New Roman" w:hAnsi="Arial" w:cs="Arial"/>
                <w:color w:val="000000"/>
                <w:sz w:val="22"/>
                <w:szCs w:val="22"/>
                <w:lang w:eastAsia="en-GB"/>
              </w:rPr>
              <w:t>£17.05</w:t>
            </w:r>
          </w:p>
        </w:tc>
        <w:tc>
          <w:tcPr>
            <w:tcW w:w="1011" w:type="dxa"/>
            <w:tcBorders>
              <w:top w:val="nil"/>
              <w:left w:val="nil"/>
              <w:bottom w:val="single" w:sz="4" w:space="0" w:color="auto"/>
              <w:right w:val="single" w:sz="4" w:space="0" w:color="auto"/>
            </w:tcBorders>
            <w:shd w:val="clear" w:color="auto" w:fill="auto"/>
            <w:vAlign w:val="center"/>
            <w:hideMark/>
          </w:tcPr>
          <w:p w14:paraId="12949A9F" w14:textId="77777777" w:rsidR="001A2E6D" w:rsidRPr="001B6E36" w:rsidRDefault="001A2E6D" w:rsidP="001A2E6D">
            <w:pPr>
              <w:jc w:val="right"/>
              <w:rPr>
                <w:rFonts w:ascii="Arial" w:eastAsia="Times New Roman" w:hAnsi="Arial" w:cs="Arial"/>
                <w:color w:val="000000"/>
                <w:sz w:val="22"/>
                <w:szCs w:val="22"/>
                <w:lang w:eastAsia="en-GB"/>
              </w:rPr>
            </w:pPr>
            <w:r w:rsidRPr="001B6E36">
              <w:rPr>
                <w:rFonts w:ascii="Arial" w:eastAsia="Times New Roman" w:hAnsi="Arial" w:cs="Arial"/>
                <w:color w:val="000000"/>
                <w:sz w:val="22"/>
                <w:szCs w:val="22"/>
                <w:lang w:eastAsia="en-GB"/>
              </w:rPr>
              <w:t>£18.32</w:t>
            </w:r>
          </w:p>
        </w:tc>
        <w:tc>
          <w:tcPr>
            <w:tcW w:w="2090" w:type="dxa"/>
            <w:tcBorders>
              <w:top w:val="nil"/>
              <w:left w:val="nil"/>
              <w:bottom w:val="single" w:sz="4" w:space="0" w:color="auto"/>
              <w:right w:val="single" w:sz="4" w:space="0" w:color="auto"/>
            </w:tcBorders>
            <w:shd w:val="clear" w:color="auto" w:fill="auto"/>
            <w:vAlign w:val="center"/>
            <w:hideMark/>
          </w:tcPr>
          <w:p w14:paraId="69FC891F" w14:textId="77777777" w:rsidR="001A2E6D" w:rsidRPr="001B6E36" w:rsidRDefault="001A2E6D" w:rsidP="001A2E6D">
            <w:pPr>
              <w:jc w:val="right"/>
              <w:rPr>
                <w:rFonts w:ascii="Arial" w:eastAsia="Times New Roman" w:hAnsi="Arial" w:cs="Arial"/>
                <w:b/>
                <w:bCs/>
                <w:color w:val="000000"/>
                <w:sz w:val="22"/>
                <w:szCs w:val="22"/>
                <w:lang w:eastAsia="en-GB"/>
              </w:rPr>
            </w:pPr>
            <w:r w:rsidRPr="001B6E36">
              <w:rPr>
                <w:rFonts w:ascii="Arial" w:eastAsia="Times New Roman" w:hAnsi="Arial" w:cs="Arial"/>
                <w:b/>
                <w:bCs/>
                <w:color w:val="000000"/>
                <w:sz w:val="22"/>
                <w:szCs w:val="22"/>
                <w:lang w:eastAsia="en-GB"/>
              </w:rPr>
              <w:t>-7.40%</w:t>
            </w:r>
          </w:p>
        </w:tc>
      </w:tr>
      <w:tr w:rsidR="001A2E6D" w:rsidRPr="001B6E36" w14:paraId="2DDC8FF3" w14:textId="77777777" w:rsidTr="001B6E36">
        <w:trPr>
          <w:trHeight w:val="415"/>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6A647796" w14:textId="7997BA80" w:rsidR="001A2E6D" w:rsidRPr="001B6E36" w:rsidRDefault="001A2E6D" w:rsidP="001A2E6D">
            <w:pPr>
              <w:rPr>
                <w:rFonts w:ascii="Arial" w:eastAsia="Times New Roman" w:hAnsi="Arial" w:cs="Arial"/>
                <w:b/>
                <w:bCs/>
                <w:color w:val="000000"/>
                <w:sz w:val="22"/>
                <w:szCs w:val="22"/>
                <w:lang w:eastAsia="en-GB"/>
              </w:rPr>
            </w:pPr>
            <w:r w:rsidRPr="001B6E36">
              <w:rPr>
                <w:rFonts w:ascii="Arial" w:eastAsia="Times New Roman" w:hAnsi="Arial" w:cs="Arial"/>
                <w:b/>
                <w:bCs/>
                <w:color w:val="000000"/>
                <w:sz w:val="22"/>
                <w:szCs w:val="22"/>
                <w:lang w:eastAsia="en-GB"/>
              </w:rPr>
              <w:t xml:space="preserve">Median (mid-point) </w:t>
            </w:r>
          </w:p>
        </w:tc>
        <w:tc>
          <w:tcPr>
            <w:tcW w:w="958" w:type="dxa"/>
            <w:tcBorders>
              <w:top w:val="nil"/>
              <w:left w:val="nil"/>
              <w:bottom w:val="single" w:sz="4" w:space="0" w:color="auto"/>
              <w:right w:val="single" w:sz="4" w:space="0" w:color="auto"/>
            </w:tcBorders>
            <w:shd w:val="clear" w:color="auto" w:fill="auto"/>
            <w:vAlign w:val="center"/>
            <w:hideMark/>
          </w:tcPr>
          <w:p w14:paraId="2B4CACC8" w14:textId="77777777" w:rsidR="001A2E6D" w:rsidRPr="001B6E36" w:rsidRDefault="001A2E6D" w:rsidP="001A2E6D">
            <w:pPr>
              <w:jc w:val="right"/>
              <w:rPr>
                <w:rFonts w:ascii="Arial" w:eastAsia="Times New Roman" w:hAnsi="Arial" w:cs="Arial"/>
                <w:color w:val="000000"/>
                <w:sz w:val="22"/>
                <w:szCs w:val="22"/>
                <w:lang w:eastAsia="en-GB"/>
              </w:rPr>
            </w:pPr>
            <w:r w:rsidRPr="001B6E36">
              <w:rPr>
                <w:rFonts w:ascii="Arial" w:eastAsia="Times New Roman" w:hAnsi="Arial" w:cs="Arial"/>
                <w:color w:val="000000"/>
                <w:sz w:val="22"/>
                <w:szCs w:val="22"/>
                <w:lang w:eastAsia="en-GB"/>
              </w:rPr>
              <w:t>£13.45</w:t>
            </w:r>
          </w:p>
        </w:tc>
        <w:tc>
          <w:tcPr>
            <w:tcW w:w="1011" w:type="dxa"/>
            <w:tcBorders>
              <w:top w:val="nil"/>
              <w:left w:val="nil"/>
              <w:bottom w:val="single" w:sz="4" w:space="0" w:color="auto"/>
              <w:right w:val="single" w:sz="4" w:space="0" w:color="auto"/>
            </w:tcBorders>
            <w:shd w:val="clear" w:color="auto" w:fill="auto"/>
            <w:vAlign w:val="center"/>
            <w:hideMark/>
          </w:tcPr>
          <w:p w14:paraId="378D2EBA" w14:textId="77777777" w:rsidR="001A2E6D" w:rsidRPr="001B6E36" w:rsidRDefault="001A2E6D" w:rsidP="001A2E6D">
            <w:pPr>
              <w:jc w:val="right"/>
              <w:rPr>
                <w:rFonts w:ascii="Arial" w:eastAsia="Times New Roman" w:hAnsi="Arial" w:cs="Arial"/>
                <w:color w:val="000000"/>
                <w:sz w:val="22"/>
                <w:szCs w:val="22"/>
                <w:lang w:eastAsia="en-GB"/>
              </w:rPr>
            </w:pPr>
            <w:r w:rsidRPr="001B6E36">
              <w:rPr>
                <w:rFonts w:ascii="Arial" w:eastAsia="Times New Roman" w:hAnsi="Arial" w:cs="Arial"/>
                <w:color w:val="000000"/>
                <w:sz w:val="22"/>
                <w:szCs w:val="22"/>
                <w:lang w:eastAsia="en-GB"/>
              </w:rPr>
              <w:t>£14.06</w:t>
            </w:r>
          </w:p>
        </w:tc>
        <w:tc>
          <w:tcPr>
            <w:tcW w:w="2090" w:type="dxa"/>
            <w:tcBorders>
              <w:top w:val="nil"/>
              <w:left w:val="nil"/>
              <w:bottom w:val="single" w:sz="4" w:space="0" w:color="auto"/>
              <w:right w:val="single" w:sz="4" w:space="0" w:color="auto"/>
            </w:tcBorders>
            <w:shd w:val="clear" w:color="auto" w:fill="auto"/>
            <w:vAlign w:val="center"/>
            <w:hideMark/>
          </w:tcPr>
          <w:p w14:paraId="3E4666A5" w14:textId="77777777" w:rsidR="001A2E6D" w:rsidRPr="001B6E36" w:rsidRDefault="001A2E6D" w:rsidP="001A2E6D">
            <w:pPr>
              <w:jc w:val="right"/>
              <w:rPr>
                <w:rFonts w:ascii="Arial" w:eastAsia="Times New Roman" w:hAnsi="Arial" w:cs="Arial"/>
                <w:b/>
                <w:bCs/>
                <w:color w:val="000000"/>
                <w:sz w:val="22"/>
                <w:szCs w:val="22"/>
                <w:lang w:eastAsia="en-GB"/>
              </w:rPr>
            </w:pPr>
            <w:r w:rsidRPr="001B6E36">
              <w:rPr>
                <w:rFonts w:ascii="Arial" w:eastAsia="Times New Roman" w:hAnsi="Arial" w:cs="Arial"/>
                <w:b/>
                <w:bCs/>
                <w:color w:val="000000"/>
                <w:sz w:val="22"/>
                <w:szCs w:val="22"/>
                <w:lang w:eastAsia="en-GB"/>
              </w:rPr>
              <w:t>-4.50%</w:t>
            </w:r>
          </w:p>
        </w:tc>
      </w:tr>
    </w:tbl>
    <w:p w14:paraId="4D739A52" w14:textId="77777777" w:rsidR="001A2E6D" w:rsidRPr="001B6E36" w:rsidRDefault="001A2E6D" w:rsidP="000E4154">
      <w:pPr>
        <w:ind w:left="-567"/>
        <w:rPr>
          <w:rFonts w:ascii="Arial" w:hAnsi="Arial" w:cs="Arial"/>
          <w:sz w:val="22"/>
          <w:szCs w:val="22"/>
        </w:rPr>
      </w:pPr>
    </w:p>
    <w:p w14:paraId="407DD5A1" w14:textId="77777777" w:rsidR="001A2E6D" w:rsidRPr="001B6E36" w:rsidRDefault="001A2E6D" w:rsidP="000E4154">
      <w:pPr>
        <w:ind w:left="-567"/>
        <w:rPr>
          <w:rFonts w:ascii="Arial" w:hAnsi="Arial" w:cs="Arial"/>
          <w:sz w:val="22"/>
          <w:szCs w:val="22"/>
        </w:rPr>
      </w:pPr>
      <w:r w:rsidRPr="001B6E36">
        <w:rPr>
          <w:rFonts w:ascii="Arial" w:hAnsi="Arial" w:cs="Arial"/>
          <w:sz w:val="22"/>
          <w:szCs w:val="22"/>
        </w:rPr>
        <w:t xml:space="preserve">The gender </w:t>
      </w:r>
      <w:proofErr w:type="gramStart"/>
      <w:r w:rsidRPr="001B6E36">
        <w:rPr>
          <w:rFonts w:ascii="Arial" w:hAnsi="Arial" w:cs="Arial"/>
          <w:sz w:val="22"/>
          <w:szCs w:val="22"/>
        </w:rPr>
        <w:t>pay</w:t>
      </w:r>
      <w:proofErr w:type="gramEnd"/>
      <w:r w:rsidRPr="001B6E36">
        <w:rPr>
          <w:rFonts w:ascii="Arial" w:hAnsi="Arial" w:cs="Arial"/>
          <w:sz w:val="22"/>
          <w:szCs w:val="22"/>
        </w:rPr>
        <w:t xml:space="preserve"> gap shows the difference between average hourly pay for men and women across the organisation. A negative figure means women earn more than men on average. </w:t>
      </w:r>
    </w:p>
    <w:p w14:paraId="671F094B" w14:textId="77777777" w:rsidR="001A2E6D" w:rsidRPr="001B6E36" w:rsidRDefault="001A2E6D" w:rsidP="000E4154">
      <w:pPr>
        <w:ind w:left="-567"/>
        <w:rPr>
          <w:rFonts w:ascii="Arial" w:hAnsi="Arial" w:cs="Arial"/>
          <w:sz w:val="22"/>
          <w:szCs w:val="22"/>
        </w:rPr>
      </w:pPr>
    </w:p>
    <w:p w14:paraId="7AD9E4EF" w14:textId="367950D7" w:rsidR="000E4154" w:rsidRPr="001B6E36" w:rsidRDefault="001A2E6D" w:rsidP="000E4154">
      <w:pPr>
        <w:ind w:left="-567"/>
        <w:rPr>
          <w:rFonts w:ascii="Arial" w:hAnsi="Arial" w:cs="Arial"/>
          <w:sz w:val="22"/>
          <w:szCs w:val="22"/>
        </w:rPr>
      </w:pPr>
      <w:r w:rsidRPr="001B6E36">
        <w:rPr>
          <w:rFonts w:ascii="Arial" w:hAnsi="Arial" w:cs="Arial"/>
          <w:sz w:val="22"/>
          <w:szCs w:val="22"/>
        </w:rPr>
        <w:t>At The Glasshouse, both the mean and median gender pay gaps are in favour of women, reflecting the distribution of roles and levels of seniority rather than differences in pay for the same work.</w:t>
      </w:r>
    </w:p>
    <w:p w14:paraId="140D337B" w14:textId="77777777" w:rsidR="001A2E6D" w:rsidRPr="001B6E36" w:rsidRDefault="001A2E6D" w:rsidP="000E4154">
      <w:pPr>
        <w:ind w:left="-567"/>
        <w:rPr>
          <w:rFonts w:ascii="Arial" w:hAnsi="Arial" w:cs="Arial"/>
          <w:sz w:val="22"/>
          <w:szCs w:val="22"/>
        </w:rPr>
      </w:pPr>
    </w:p>
    <w:tbl>
      <w:tblPr>
        <w:tblW w:w="5949" w:type="dxa"/>
        <w:tblLook w:val="04A0" w:firstRow="1" w:lastRow="0" w:firstColumn="1" w:lastColumn="0" w:noHBand="0" w:noVBand="1"/>
      </w:tblPr>
      <w:tblGrid>
        <w:gridCol w:w="1840"/>
        <w:gridCol w:w="1460"/>
        <w:gridCol w:w="2649"/>
      </w:tblGrid>
      <w:tr w:rsidR="001A2E6D" w:rsidRPr="001B6E36" w14:paraId="4E5CE1C4" w14:textId="77777777" w:rsidTr="000767CF">
        <w:trPr>
          <w:trHeight w:val="60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0330C" w14:textId="77777777" w:rsidR="001A2E6D" w:rsidRPr="001B6E36" w:rsidRDefault="001A2E6D" w:rsidP="001A2E6D">
            <w:pPr>
              <w:jc w:val="center"/>
              <w:rPr>
                <w:rFonts w:ascii="Arial" w:eastAsia="Times New Roman" w:hAnsi="Arial" w:cs="Arial"/>
                <w:b/>
                <w:bCs/>
                <w:color w:val="000000"/>
                <w:sz w:val="22"/>
                <w:szCs w:val="22"/>
                <w:lang w:eastAsia="en-GB"/>
              </w:rPr>
            </w:pPr>
            <w:r w:rsidRPr="001B6E36">
              <w:rPr>
                <w:rFonts w:ascii="Arial" w:eastAsia="Times New Roman" w:hAnsi="Arial" w:cs="Arial"/>
                <w:b/>
                <w:bCs/>
                <w:color w:val="000000"/>
                <w:sz w:val="22"/>
                <w:szCs w:val="22"/>
                <w:lang w:eastAsia="en-GB"/>
              </w:rPr>
              <w:t>Pay Quartile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511334D7" w14:textId="77777777" w:rsidR="001A2E6D" w:rsidRPr="001B6E36" w:rsidRDefault="001A2E6D" w:rsidP="001A2E6D">
            <w:pPr>
              <w:jc w:val="center"/>
              <w:rPr>
                <w:rFonts w:ascii="Arial" w:eastAsia="Times New Roman" w:hAnsi="Arial" w:cs="Arial"/>
                <w:b/>
                <w:bCs/>
                <w:color w:val="000000"/>
                <w:sz w:val="22"/>
                <w:szCs w:val="22"/>
                <w:lang w:eastAsia="en-GB"/>
              </w:rPr>
            </w:pPr>
            <w:r w:rsidRPr="001B6E36">
              <w:rPr>
                <w:rFonts w:ascii="Arial" w:eastAsia="Times New Roman" w:hAnsi="Arial" w:cs="Arial"/>
                <w:b/>
                <w:bCs/>
                <w:color w:val="000000"/>
                <w:sz w:val="22"/>
                <w:szCs w:val="22"/>
                <w:lang w:eastAsia="en-GB"/>
              </w:rPr>
              <w:t>Men</w:t>
            </w:r>
          </w:p>
        </w:tc>
        <w:tc>
          <w:tcPr>
            <w:tcW w:w="2649" w:type="dxa"/>
            <w:tcBorders>
              <w:top w:val="single" w:sz="4" w:space="0" w:color="auto"/>
              <w:left w:val="nil"/>
              <w:bottom w:val="single" w:sz="4" w:space="0" w:color="auto"/>
              <w:right w:val="single" w:sz="4" w:space="0" w:color="auto"/>
            </w:tcBorders>
            <w:shd w:val="clear" w:color="auto" w:fill="auto"/>
            <w:vAlign w:val="center"/>
            <w:hideMark/>
          </w:tcPr>
          <w:p w14:paraId="68DF0201" w14:textId="77777777" w:rsidR="001A2E6D" w:rsidRPr="001B6E36" w:rsidRDefault="001A2E6D" w:rsidP="001A2E6D">
            <w:pPr>
              <w:jc w:val="center"/>
              <w:rPr>
                <w:rFonts w:ascii="Arial" w:eastAsia="Times New Roman" w:hAnsi="Arial" w:cs="Arial"/>
                <w:b/>
                <w:bCs/>
                <w:color w:val="000000"/>
                <w:sz w:val="22"/>
                <w:szCs w:val="22"/>
                <w:lang w:eastAsia="en-GB"/>
              </w:rPr>
            </w:pPr>
            <w:r w:rsidRPr="001B6E36">
              <w:rPr>
                <w:rFonts w:ascii="Arial" w:eastAsia="Times New Roman" w:hAnsi="Arial" w:cs="Arial"/>
                <w:b/>
                <w:bCs/>
                <w:color w:val="000000"/>
                <w:sz w:val="22"/>
                <w:szCs w:val="22"/>
                <w:lang w:eastAsia="en-GB"/>
              </w:rPr>
              <w:t>Women</w:t>
            </w:r>
          </w:p>
        </w:tc>
      </w:tr>
      <w:tr w:rsidR="001A2E6D" w:rsidRPr="001B6E36" w14:paraId="552F71FB" w14:textId="77777777" w:rsidTr="000767CF">
        <w:trPr>
          <w:trHeight w:val="3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C4DEA47" w14:textId="77777777" w:rsidR="001A2E6D" w:rsidRPr="001B6E36" w:rsidRDefault="001A2E6D" w:rsidP="001A2E6D">
            <w:pPr>
              <w:rPr>
                <w:rFonts w:ascii="Arial" w:eastAsia="Times New Roman" w:hAnsi="Arial" w:cs="Arial"/>
                <w:color w:val="000000"/>
                <w:sz w:val="22"/>
                <w:szCs w:val="22"/>
                <w:lang w:eastAsia="en-GB"/>
              </w:rPr>
            </w:pPr>
            <w:r w:rsidRPr="001B6E36">
              <w:rPr>
                <w:rFonts w:ascii="Arial" w:eastAsia="Times New Roman" w:hAnsi="Arial" w:cs="Arial"/>
                <w:color w:val="000000"/>
                <w:sz w:val="22"/>
                <w:szCs w:val="22"/>
                <w:lang w:eastAsia="en-GB"/>
              </w:rPr>
              <w:t>Lower</w:t>
            </w:r>
          </w:p>
        </w:tc>
        <w:tc>
          <w:tcPr>
            <w:tcW w:w="1460" w:type="dxa"/>
            <w:tcBorders>
              <w:top w:val="nil"/>
              <w:left w:val="nil"/>
              <w:bottom w:val="single" w:sz="4" w:space="0" w:color="auto"/>
              <w:right w:val="single" w:sz="4" w:space="0" w:color="auto"/>
            </w:tcBorders>
            <w:shd w:val="clear" w:color="auto" w:fill="auto"/>
            <w:vAlign w:val="center"/>
            <w:hideMark/>
          </w:tcPr>
          <w:p w14:paraId="342189F9" w14:textId="77777777" w:rsidR="001A2E6D" w:rsidRPr="001B6E36" w:rsidRDefault="001A2E6D" w:rsidP="001A2E6D">
            <w:pPr>
              <w:jc w:val="right"/>
              <w:rPr>
                <w:rFonts w:ascii="Arial" w:eastAsia="Times New Roman" w:hAnsi="Arial" w:cs="Arial"/>
                <w:color w:val="000000"/>
                <w:sz w:val="22"/>
                <w:szCs w:val="22"/>
                <w:lang w:eastAsia="en-GB"/>
              </w:rPr>
            </w:pPr>
            <w:r w:rsidRPr="001B6E36">
              <w:rPr>
                <w:rFonts w:ascii="Arial" w:eastAsia="Times New Roman" w:hAnsi="Arial" w:cs="Arial"/>
                <w:color w:val="000000"/>
                <w:sz w:val="22"/>
                <w:szCs w:val="22"/>
                <w:lang w:eastAsia="en-GB"/>
              </w:rPr>
              <w:t>38%</w:t>
            </w:r>
          </w:p>
        </w:tc>
        <w:tc>
          <w:tcPr>
            <w:tcW w:w="2649" w:type="dxa"/>
            <w:tcBorders>
              <w:top w:val="nil"/>
              <w:left w:val="nil"/>
              <w:bottom w:val="single" w:sz="4" w:space="0" w:color="auto"/>
              <w:right w:val="single" w:sz="4" w:space="0" w:color="auto"/>
            </w:tcBorders>
            <w:shd w:val="clear" w:color="auto" w:fill="auto"/>
            <w:vAlign w:val="center"/>
            <w:hideMark/>
          </w:tcPr>
          <w:p w14:paraId="05B6E9AE" w14:textId="77777777" w:rsidR="001A2E6D" w:rsidRPr="001B6E36" w:rsidRDefault="001A2E6D" w:rsidP="001A2E6D">
            <w:pPr>
              <w:jc w:val="right"/>
              <w:rPr>
                <w:rFonts w:ascii="Arial" w:eastAsia="Times New Roman" w:hAnsi="Arial" w:cs="Arial"/>
                <w:color w:val="000000"/>
                <w:sz w:val="22"/>
                <w:szCs w:val="22"/>
                <w:lang w:eastAsia="en-GB"/>
              </w:rPr>
            </w:pPr>
            <w:r w:rsidRPr="001B6E36">
              <w:rPr>
                <w:rFonts w:ascii="Arial" w:eastAsia="Times New Roman" w:hAnsi="Arial" w:cs="Arial"/>
                <w:color w:val="000000"/>
                <w:sz w:val="22"/>
                <w:szCs w:val="22"/>
                <w:lang w:eastAsia="en-GB"/>
              </w:rPr>
              <w:t>62%</w:t>
            </w:r>
          </w:p>
        </w:tc>
      </w:tr>
      <w:tr w:rsidR="001A2E6D" w:rsidRPr="001B6E36" w14:paraId="3B25B462" w14:textId="77777777" w:rsidTr="000767CF">
        <w:trPr>
          <w:trHeight w:val="6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183485C0" w14:textId="77777777" w:rsidR="001A2E6D" w:rsidRPr="001B6E36" w:rsidRDefault="001A2E6D" w:rsidP="001A2E6D">
            <w:pPr>
              <w:rPr>
                <w:rFonts w:ascii="Arial" w:eastAsia="Times New Roman" w:hAnsi="Arial" w:cs="Arial"/>
                <w:color w:val="000000"/>
                <w:sz w:val="22"/>
                <w:szCs w:val="22"/>
                <w:lang w:eastAsia="en-GB"/>
              </w:rPr>
            </w:pPr>
            <w:r w:rsidRPr="001B6E36">
              <w:rPr>
                <w:rFonts w:ascii="Arial" w:eastAsia="Times New Roman" w:hAnsi="Arial" w:cs="Arial"/>
                <w:color w:val="000000"/>
                <w:sz w:val="22"/>
                <w:szCs w:val="22"/>
                <w:lang w:eastAsia="en-GB"/>
              </w:rPr>
              <w:t>Lower Middle</w:t>
            </w:r>
          </w:p>
        </w:tc>
        <w:tc>
          <w:tcPr>
            <w:tcW w:w="1460" w:type="dxa"/>
            <w:tcBorders>
              <w:top w:val="nil"/>
              <w:left w:val="nil"/>
              <w:bottom w:val="single" w:sz="4" w:space="0" w:color="auto"/>
              <w:right w:val="single" w:sz="4" w:space="0" w:color="auto"/>
            </w:tcBorders>
            <w:shd w:val="clear" w:color="auto" w:fill="auto"/>
            <w:vAlign w:val="center"/>
            <w:hideMark/>
          </w:tcPr>
          <w:p w14:paraId="31FBC8E1" w14:textId="77777777" w:rsidR="001A2E6D" w:rsidRPr="001B6E36" w:rsidRDefault="001A2E6D" w:rsidP="001A2E6D">
            <w:pPr>
              <w:jc w:val="right"/>
              <w:rPr>
                <w:rFonts w:ascii="Arial" w:eastAsia="Times New Roman" w:hAnsi="Arial" w:cs="Arial"/>
                <w:color w:val="000000"/>
                <w:sz w:val="22"/>
                <w:szCs w:val="22"/>
                <w:lang w:eastAsia="en-GB"/>
              </w:rPr>
            </w:pPr>
            <w:r w:rsidRPr="001B6E36">
              <w:rPr>
                <w:rFonts w:ascii="Arial" w:eastAsia="Times New Roman" w:hAnsi="Arial" w:cs="Arial"/>
                <w:color w:val="000000"/>
                <w:sz w:val="22"/>
                <w:szCs w:val="22"/>
                <w:lang w:eastAsia="en-GB"/>
              </w:rPr>
              <w:t>51%</w:t>
            </w:r>
          </w:p>
        </w:tc>
        <w:tc>
          <w:tcPr>
            <w:tcW w:w="2649" w:type="dxa"/>
            <w:tcBorders>
              <w:top w:val="nil"/>
              <w:left w:val="nil"/>
              <w:bottom w:val="single" w:sz="4" w:space="0" w:color="auto"/>
              <w:right w:val="single" w:sz="4" w:space="0" w:color="auto"/>
            </w:tcBorders>
            <w:shd w:val="clear" w:color="auto" w:fill="auto"/>
            <w:vAlign w:val="center"/>
            <w:hideMark/>
          </w:tcPr>
          <w:p w14:paraId="23562712" w14:textId="77777777" w:rsidR="001A2E6D" w:rsidRPr="001B6E36" w:rsidRDefault="001A2E6D" w:rsidP="001A2E6D">
            <w:pPr>
              <w:jc w:val="right"/>
              <w:rPr>
                <w:rFonts w:ascii="Arial" w:eastAsia="Times New Roman" w:hAnsi="Arial" w:cs="Arial"/>
                <w:color w:val="000000"/>
                <w:sz w:val="22"/>
                <w:szCs w:val="22"/>
                <w:lang w:eastAsia="en-GB"/>
              </w:rPr>
            </w:pPr>
            <w:r w:rsidRPr="001B6E36">
              <w:rPr>
                <w:rFonts w:ascii="Arial" w:eastAsia="Times New Roman" w:hAnsi="Arial" w:cs="Arial"/>
                <w:color w:val="000000"/>
                <w:sz w:val="22"/>
                <w:szCs w:val="22"/>
                <w:lang w:eastAsia="en-GB"/>
              </w:rPr>
              <w:t>49%</w:t>
            </w:r>
          </w:p>
        </w:tc>
      </w:tr>
      <w:tr w:rsidR="001A2E6D" w:rsidRPr="001B6E36" w14:paraId="42656521" w14:textId="77777777" w:rsidTr="000767CF">
        <w:trPr>
          <w:trHeight w:val="6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085DB16" w14:textId="77777777" w:rsidR="001A2E6D" w:rsidRPr="001B6E36" w:rsidRDefault="001A2E6D" w:rsidP="001A2E6D">
            <w:pPr>
              <w:rPr>
                <w:rFonts w:ascii="Arial" w:eastAsia="Times New Roman" w:hAnsi="Arial" w:cs="Arial"/>
                <w:color w:val="000000"/>
                <w:sz w:val="22"/>
                <w:szCs w:val="22"/>
                <w:lang w:eastAsia="en-GB"/>
              </w:rPr>
            </w:pPr>
            <w:r w:rsidRPr="001B6E36">
              <w:rPr>
                <w:rFonts w:ascii="Arial" w:eastAsia="Times New Roman" w:hAnsi="Arial" w:cs="Arial"/>
                <w:color w:val="000000"/>
                <w:sz w:val="22"/>
                <w:szCs w:val="22"/>
                <w:lang w:eastAsia="en-GB"/>
              </w:rPr>
              <w:t>Upper Middle</w:t>
            </w:r>
          </w:p>
        </w:tc>
        <w:tc>
          <w:tcPr>
            <w:tcW w:w="1460" w:type="dxa"/>
            <w:tcBorders>
              <w:top w:val="nil"/>
              <w:left w:val="nil"/>
              <w:bottom w:val="single" w:sz="4" w:space="0" w:color="auto"/>
              <w:right w:val="single" w:sz="4" w:space="0" w:color="auto"/>
            </w:tcBorders>
            <w:shd w:val="clear" w:color="auto" w:fill="auto"/>
            <w:vAlign w:val="center"/>
            <w:hideMark/>
          </w:tcPr>
          <w:p w14:paraId="1A329969" w14:textId="77777777" w:rsidR="001A2E6D" w:rsidRPr="001B6E36" w:rsidRDefault="001A2E6D" w:rsidP="001A2E6D">
            <w:pPr>
              <w:jc w:val="right"/>
              <w:rPr>
                <w:rFonts w:ascii="Arial" w:eastAsia="Times New Roman" w:hAnsi="Arial" w:cs="Arial"/>
                <w:color w:val="000000"/>
                <w:sz w:val="22"/>
                <w:szCs w:val="22"/>
                <w:lang w:eastAsia="en-GB"/>
              </w:rPr>
            </w:pPr>
            <w:r w:rsidRPr="001B6E36">
              <w:rPr>
                <w:rFonts w:ascii="Arial" w:eastAsia="Times New Roman" w:hAnsi="Arial" w:cs="Arial"/>
                <w:color w:val="000000"/>
                <w:sz w:val="22"/>
                <w:szCs w:val="22"/>
                <w:lang w:eastAsia="en-GB"/>
              </w:rPr>
              <w:t>47%</w:t>
            </w:r>
          </w:p>
        </w:tc>
        <w:tc>
          <w:tcPr>
            <w:tcW w:w="2649" w:type="dxa"/>
            <w:tcBorders>
              <w:top w:val="nil"/>
              <w:left w:val="nil"/>
              <w:bottom w:val="single" w:sz="4" w:space="0" w:color="auto"/>
              <w:right w:val="single" w:sz="4" w:space="0" w:color="auto"/>
            </w:tcBorders>
            <w:shd w:val="clear" w:color="auto" w:fill="auto"/>
            <w:vAlign w:val="center"/>
            <w:hideMark/>
          </w:tcPr>
          <w:p w14:paraId="22341063" w14:textId="77777777" w:rsidR="001A2E6D" w:rsidRPr="001B6E36" w:rsidRDefault="001A2E6D" w:rsidP="001A2E6D">
            <w:pPr>
              <w:jc w:val="right"/>
              <w:rPr>
                <w:rFonts w:ascii="Arial" w:eastAsia="Times New Roman" w:hAnsi="Arial" w:cs="Arial"/>
                <w:color w:val="000000"/>
                <w:sz w:val="22"/>
                <w:szCs w:val="22"/>
                <w:lang w:eastAsia="en-GB"/>
              </w:rPr>
            </w:pPr>
            <w:r w:rsidRPr="001B6E36">
              <w:rPr>
                <w:rFonts w:ascii="Arial" w:eastAsia="Times New Roman" w:hAnsi="Arial" w:cs="Arial"/>
                <w:color w:val="000000"/>
                <w:sz w:val="22"/>
                <w:szCs w:val="22"/>
                <w:lang w:eastAsia="en-GB"/>
              </w:rPr>
              <w:t>53%</w:t>
            </w:r>
          </w:p>
        </w:tc>
      </w:tr>
      <w:tr w:rsidR="001A2E6D" w:rsidRPr="001B6E36" w14:paraId="24B20884" w14:textId="77777777" w:rsidTr="000767CF">
        <w:trPr>
          <w:trHeight w:val="3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6E5818C" w14:textId="77777777" w:rsidR="001A2E6D" w:rsidRPr="001B6E36" w:rsidRDefault="001A2E6D" w:rsidP="001A2E6D">
            <w:pPr>
              <w:rPr>
                <w:rFonts w:ascii="Arial" w:eastAsia="Times New Roman" w:hAnsi="Arial" w:cs="Arial"/>
                <w:color w:val="000000"/>
                <w:sz w:val="22"/>
                <w:szCs w:val="22"/>
                <w:lang w:eastAsia="en-GB"/>
              </w:rPr>
            </w:pPr>
            <w:r w:rsidRPr="001B6E36">
              <w:rPr>
                <w:rFonts w:ascii="Arial" w:eastAsia="Times New Roman" w:hAnsi="Arial" w:cs="Arial"/>
                <w:color w:val="000000"/>
                <w:sz w:val="22"/>
                <w:szCs w:val="22"/>
                <w:lang w:eastAsia="en-GB"/>
              </w:rPr>
              <w:t>Upper</w:t>
            </w:r>
          </w:p>
        </w:tc>
        <w:tc>
          <w:tcPr>
            <w:tcW w:w="1460" w:type="dxa"/>
            <w:tcBorders>
              <w:top w:val="nil"/>
              <w:left w:val="nil"/>
              <w:bottom w:val="single" w:sz="4" w:space="0" w:color="auto"/>
              <w:right w:val="single" w:sz="4" w:space="0" w:color="auto"/>
            </w:tcBorders>
            <w:shd w:val="clear" w:color="auto" w:fill="auto"/>
            <w:vAlign w:val="center"/>
            <w:hideMark/>
          </w:tcPr>
          <w:p w14:paraId="6DA7BA8A" w14:textId="77777777" w:rsidR="001A2E6D" w:rsidRPr="001B6E36" w:rsidRDefault="001A2E6D" w:rsidP="001A2E6D">
            <w:pPr>
              <w:jc w:val="right"/>
              <w:rPr>
                <w:rFonts w:ascii="Arial" w:eastAsia="Times New Roman" w:hAnsi="Arial" w:cs="Arial"/>
                <w:color w:val="000000"/>
                <w:sz w:val="22"/>
                <w:szCs w:val="22"/>
                <w:lang w:eastAsia="en-GB"/>
              </w:rPr>
            </w:pPr>
            <w:r w:rsidRPr="001B6E36">
              <w:rPr>
                <w:rFonts w:ascii="Arial" w:eastAsia="Times New Roman" w:hAnsi="Arial" w:cs="Arial"/>
                <w:color w:val="000000"/>
                <w:sz w:val="22"/>
                <w:szCs w:val="22"/>
                <w:lang w:eastAsia="en-GB"/>
              </w:rPr>
              <w:t>38%</w:t>
            </w:r>
          </w:p>
        </w:tc>
        <w:tc>
          <w:tcPr>
            <w:tcW w:w="2649" w:type="dxa"/>
            <w:tcBorders>
              <w:top w:val="nil"/>
              <w:left w:val="nil"/>
              <w:bottom w:val="single" w:sz="4" w:space="0" w:color="auto"/>
              <w:right w:val="single" w:sz="4" w:space="0" w:color="auto"/>
            </w:tcBorders>
            <w:shd w:val="clear" w:color="auto" w:fill="auto"/>
            <w:vAlign w:val="center"/>
            <w:hideMark/>
          </w:tcPr>
          <w:p w14:paraId="56AC2270" w14:textId="77777777" w:rsidR="001A2E6D" w:rsidRPr="001B6E36" w:rsidRDefault="001A2E6D" w:rsidP="001A2E6D">
            <w:pPr>
              <w:jc w:val="right"/>
              <w:rPr>
                <w:rFonts w:ascii="Arial" w:eastAsia="Times New Roman" w:hAnsi="Arial" w:cs="Arial"/>
                <w:color w:val="000000"/>
                <w:sz w:val="22"/>
                <w:szCs w:val="22"/>
                <w:lang w:eastAsia="en-GB"/>
              </w:rPr>
            </w:pPr>
            <w:r w:rsidRPr="001B6E36">
              <w:rPr>
                <w:rFonts w:ascii="Arial" w:eastAsia="Times New Roman" w:hAnsi="Arial" w:cs="Arial"/>
                <w:color w:val="000000"/>
                <w:sz w:val="22"/>
                <w:szCs w:val="22"/>
                <w:lang w:eastAsia="en-GB"/>
              </w:rPr>
              <w:t>62%</w:t>
            </w:r>
          </w:p>
        </w:tc>
      </w:tr>
    </w:tbl>
    <w:p w14:paraId="29C1C915" w14:textId="77777777" w:rsidR="000E4154" w:rsidRPr="001B6E36" w:rsidRDefault="000E4154" w:rsidP="000E4154">
      <w:pPr>
        <w:ind w:left="-567"/>
        <w:rPr>
          <w:rFonts w:ascii="Arial" w:hAnsi="Arial" w:cs="Arial"/>
          <w:sz w:val="22"/>
          <w:szCs w:val="22"/>
        </w:rPr>
      </w:pPr>
    </w:p>
    <w:p w14:paraId="0B7555F5" w14:textId="58C8111F" w:rsidR="000E4154" w:rsidRPr="001B6E36" w:rsidRDefault="000E4154" w:rsidP="000E4154">
      <w:pPr>
        <w:ind w:left="-567"/>
        <w:rPr>
          <w:rFonts w:ascii="Arial" w:hAnsi="Arial" w:cs="Arial"/>
          <w:b/>
          <w:bCs/>
          <w:sz w:val="22"/>
          <w:szCs w:val="22"/>
        </w:rPr>
      </w:pPr>
    </w:p>
    <w:p w14:paraId="04DE66BA" w14:textId="77777777" w:rsidR="000767CF" w:rsidRPr="001B6E36" w:rsidRDefault="000767CF" w:rsidP="000E4154">
      <w:pPr>
        <w:ind w:left="-567"/>
        <w:rPr>
          <w:rFonts w:ascii="Arial" w:hAnsi="Arial" w:cs="Arial"/>
          <w:sz w:val="22"/>
          <w:szCs w:val="22"/>
        </w:rPr>
      </w:pPr>
    </w:p>
    <w:p w14:paraId="18623ACE" w14:textId="77777777" w:rsidR="001B6E36" w:rsidRDefault="001B6E36" w:rsidP="000E4154">
      <w:pPr>
        <w:ind w:left="-567"/>
        <w:rPr>
          <w:rFonts w:ascii="Arial" w:hAnsi="Arial" w:cs="Arial"/>
          <w:sz w:val="22"/>
          <w:szCs w:val="22"/>
        </w:rPr>
      </w:pPr>
    </w:p>
    <w:p w14:paraId="5C7F3C9E" w14:textId="06DE474E" w:rsidR="000E4154" w:rsidRPr="001B6E36" w:rsidRDefault="000E4154" w:rsidP="000E4154">
      <w:pPr>
        <w:ind w:left="-567"/>
        <w:rPr>
          <w:rFonts w:ascii="Arial" w:hAnsi="Arial" w:cs="Arial"/>
          <w:sz w:val="22"/>
          <w:szCs w:val="22"/>
        </w:rPr>
      </w:pPr>
      <w:r w:rsidRPr="001B6E36">
        <w:rPr>
          <w:rFonts w:ascii="Arial" w:hAnsi="Arial" w:cs="Arial"/>
          <w:sz w:val="22"/>
          <w:szCs w:val="22"/>
        </w:rPr>
        <w:t xml:space="preserve">Women are well represented in senior and higher-paid </w:t>
      </w:r>
      <w:r w:rsidR="001A2E6D" w:rsidRPr="001B6E36">
        <w:rPr>
          <w:rFonts w:ascii="Arial" w:hAnsi="Arial" w:cs="Arial"/>
          <w:sz w:val="22"/>
          <w:szCs w:val="22"/>
        </w:rPr>
        <w:t>roles but</w:t>
      </w:r>
      <w:r w:rsidRPr="001B6E36">
        <w:rPr>
          <w:rFonts w:ascii="Arial" w:hAnsi="Arial" w:cs="Arial"/>
          <w:sz w:val="22"/>
          <w:szCs w:val="22"/>
        </w:rPr>
        <w:t xml:space="preserve"> also remain overrepresented in the lowest-paid roles.</w:t>
      </w:r>
    </w:p>
    <w:p w14:paraId="18454DFF" w14:textId="43B7AA66" w:rsidR="000E4154" w:rsidRPr="001B6E36" w:rsidRDefault="000E4154" w:rsidP="000E4154">
      <w:pPr>
        <w:ind w:left="-567"/>
        <w:rPr>
          <w:rFonts w:ascii="Arial" w:hAnsi="Arial" w:cs="Arial"/>
          <w:b/>
          <w:bCs/>
          <w:sz w:val="22"/>
          <w:szCs w:val="22"/>
        </w:rPr>
      </w:pPr>
    </w:p>
    <w:p w14:paraId="35CDE5E3" w14:textId="77777777" w:rsidR="000E4154" w:rsidRPr="001B6E36" w:rsidRDefault="000E4154" w:rsidP="000E4154">
      <w:pPr>
        <w:ind w:left="-567"/>
        <w:rPr>
          <w:rFonts w:ascii="Arial" w:hAnsi="Arial" w:cs="Arial"/>
          <w:b/>
          <w:bCs/>
          <w:sz w:val="22"/>
          <w:szCs w:val="22"/>
        </w:rPr>
      </w:pPr>
      <w:r w:rsidRPr="001B6E36">
        <w:rPr>
          <w:rFonts w:ascii="Arial" w:hAnsi="Arial" w:cs="Arial"/>
          <w:b/>
          <w:bCs/>
          <w:sz w:val="22"/>
          <w:szCs w:val="22"/>
        </w:rPr>
        <w:t>Bonus Pay</w:t>
      </w:r>
    </w:p>
    <w:p w14:paraId="243A0567" w14:textId="77777777" w:rsidR="001A2E6D" w:rsidRPr="001B6E36" w:rsidRDefault="001A2E6D" w:rsidP="000E4154">
      <w:pPr>
        <w:ind w:left="-567"/>
        <w:rPr>
          <w:rFonts w:ascii="Arial" w:hAnsi="Arial" w:cs="Arial"/>
          <w:b/>
          <w:bCs/>
          <w:sz w:val="22"/>
          <w:szCs w:val="22"/>
        </w:rPr>
      </w:pPr>
    </w:p>
    <w:p w14:paraId="36F8FC6C" w14:textId="77777777" w:rsidR="000E4154" w:rsidRPr="001B6E36" w:rsidRDefault="000E4154" w:rsidP="000E4154">
      <w:pPr>
        <w:ind w:left="-567"/>
        <w:rPr>
          <w:rFonts w:ascii="Arial" w:hAnsi="Arial" w:cs="Arial"/>
          <w:sz w:val="22"/>
          <w:szCs w:val="22"/>
        </w:rPr>
      </w:pPr>
      <w:r w:rsidRPr="001B6E36">
        <w:rPr>
          <w:rFonts w:ascii="Arial" w:hAnsi="Arial" w:cs="Arial"/>
          <w:sz w:val="22"/>
          <w:szCs w:val="22"/>
        </w:rPr>
        <w:t>The Glasshouse does not operate a bonus scheme.</w:t>
      </w:r>
    </w:p>
    <w:p w14:paraId="08F8959A" w14:textId="77777777" w:rsidR="000E4154" w:rsidRPr="001B6E36" w:rsidRDefault="000E4154" w:rsidP="000E4154">
      <w:pPr>
        <w:numPr>
          <w:ilvl w:val="0"/>
          <w:numId w:val="9"/>
        </w:numPr>
        <w:rPr>
          <w:rFonts w:ascii="Arial" w:hAnsi="Arial" w:cs="Arial"/>
          <w:sz w:val="22"/>
          <w:szCs w:val="22"/>
        </w:rPr>
      </w:pPr>
      <w:r w:rsidRPr="001B6E36">
        <w:rPr>
          <w:rFonts w:ascii="Arial" w:hAnsi="Arial" w:cs="Arial"/>
          <w:sz w:val="22"/>
          <w:szCs w:val="22"/>
        </w:rPr>
        <w:t>Bonus pay gap: 0%</w:t>
      </w:r>
    </w:p>
    <w:p w14:paraId="438FEAAB" w14:textId="77777777" w:rsidR="000E4154" w:rsidRPr="001B6E36" w:rsidRDefault="000E4154" w:rsidP="000E4154">
      <w:pPr>
        <w:numPr>
          <w:ilvl w:val="0"/>
          <w:numId w:val="9"/>
        </w:numPr>
        <w:rPr>
          <w:rFonts w:ascii="Arial" w:hAnsi="Arial" w:cs="Arial"/>
          <w:sz w:val="22"/>
          <w:szCs w:val="22"/>
        </w:rPr>
      </w:pPr>
      <w:r w:rsidRPr="001B6E36">
        <w:rPr>
          <w:rFonts w:ascii="Arial" w:hAnsi="Arial" w:cs="Arial"/>
          <w:sz w:val="22"/>
          <w:szCs w:val="22"/>
        </w:rPr>
        <w:t>Proportion receiving a bonus: 0% for both men and women</w:t>
      </w:r>
    </w:p>
    <w:p w14:paraId="032A8508" w14:textId="7810F6F3" w:rsidR="000E4154" w:rsidRPr="001B6E36" w:rsidRDefault="000E4154" w:rsidP="000E4154">
      <w:pPr>
        <w:ind w:left="-567"/>
        <w:rPr>
          <w:rFonts w:ascii="Arial" w:hAnsi="Arial" w:cs="Arial"/>
          <w:b/>
          <w:bCs/>
          <w:sz w:val="22"/>
          <w:szCs w:val="22"/>
        </w:rPr>
      </w:pPr>
    </w:p>
    <w:p w14:paraId="113E2E65" w14:textId="5E0FA9BC" w:rsidR="000E4154" w:rsidRPr="001B6E36" w:rsidRDefault="000E4154" w:rsidP="000E4154">
      <w:pPr>
        <w:ind w:left="-567"/>
        <w:rPr>
          <w:rFonts w:ascii="Arial" w:hAnsi="Arial" w:cs="Arial"/>
          <w:b/>
          <w:bCs/>
          <w:sz w:val="22"/>
          <w:szCs w:val="22"/>
        </w:rPr>
      </w:pPr>
      <w:r w:rsidRPr="001B6E36">
        <w:rPr>
          <w:rFonts w:ascii="Arial" w:hAnsi="Arial" w:cs="Arial"/>
          <w:b/>
          <w:bCs/>
          <w:sz w:val="22"/>
          <w:szCs w:val="22"/>
        </w:rPr>
        <w:t xml:space="preserve">What </w:t>
      </w:r>
      <w:r w:rsidR="000767CF" w:rsidRPr="001B6E36">
        <w:rPr>
          <w:rFonts w:ascii="Arial" w:hAnsi="Arial" w:cs="Arial"/>
          <w:b/>
          <w:bCs/>
          <w:sz w:val="22"/>
          <w:szCs w:val="22"/>
        </w:rPr>
        <w:t>do these results mean</w:t>
      </w:r>
      <w:r w:rsidRPr="001B6E36">
        <w:rPr>
          <w:rFonts w:ascii="Arial" w:hAnsi="Arial" w:cs="Arial"/>
          <w:b/>
          <w:bCs/>
          <w:sz w:val="22"/>
          <w:szCs w:val="22"/>
        </w:rPr>
        <w:t>?</w:t>
      </w:r>
    </w:p>
    <w:p w14:paraId="514F55AA" w14:textId="77777777" w:rsidR="001A2E6D" w:rsidRPr="001B6E36" w:rsidRDefault="001A2E6D" w:rsidP="000E4154">
      <w:pPr>
        <w:ind w:left="-567"/>
        <w:rPr>
          <w:rFonts w:ascii="Arial" w:hAnsi="Arial" w:cs="Arial"/>
          <w:b/>
          <w:bCs/>
          <w:sz w:val="22"/>
          <w:szCs w:val="22"/>
        </w:rPr>
      </w:pPr>
    </w:p>
    <w:p w14:paraId="19868BCC" w14:textId="77777777" w:rsidR="000E4154" w:rsidRPr="001B6E36" w:rsidRDefault="000E4154" w:rsidP="000E4154">
      <w:pPr>
        <w:ind w:left="-567"/>
        <w:rPr>
          <w:rFonts w:ascii="Arial" w:hAnsi="Arial" w:cs="Arial"/>
          <w:sz w:val="22"/>
          <w:szCs w:val="22"/>
        </w:rPr>
      </w:pPr>
      <w:r w:rsidRPr="001B6E36">
        <w:rPr>
          <w:rFonts w:ascii="Arial" w:hAnsi="Arial" w:cs="Arial"/>
          <w:sz w:val="22"/>
          <w:szCs w:val="22"/>
        </w:rPr>
        <w:t>Our results show continued progress in gender representation at senior levels, alongside a need to focus on progression and opportunity at lower pay levels. We remain committed to ensuring fair access to development, progression and reward across the organisation.</w:t>
      </w:r>
    </w:p>
    <w:p w14:paraId="59ADD6F1" w14:textId="60EDFCCF" w:rsidR="000E4154" w:rsidRPr="001B6E36" w:rsidRDefault="000E4154" w:rsidP="000E4154">
      <w:pPr>
        <w:ind w:left="-567"/>
        <w:rPr>
          <w:rFonts w:ascii="Arial" w:hAnsi="Arial" w:cs="Arial"/>
          <w:b/>
          <w:bCs/>
          <w:sz w:val="22"/>
          <w:szCs w:val="22"/>
        </w:rPr>
      </w:pPr>
    </w:p>
    <w:p w14:paraId="7D1BC07A" w14:textId="77777777" w:rsidR="000E4154" w:rsidRPr="001B6E36" w:rsidRDefault="000E4154" w:rsidP="000E4154">
      <w:pPr>
        <w:ind w:left="-567"/>
        <w:rPr>
          <w:rFonts w:ascii="Arial" w:hAnsi="Arial" w:cs="Arial"/>
          <w:b/>
          <w:bCs/>
          <w:sz w:val="22"/>
          <w:szCs w:val="22"/>
        </w:rPr>
      </w:pPr>
      <w:r w:rsidRPr="001B6E36">
        <w:rPr>
          <w:rFonts w:ascii="Arial" w:hAnsi="Arial" w:cs="Arial"/>
          <w:b/>
          <w:bCs/>
          <w:sz w:val="22"/>
          <w:szCs w:val="22"/>
        </w:rPr>
        <w:t>Statement of Accuracy</w:t>
      </w:r>
    </w:p>
    <w:p w14:paraId="7B9DAC90" w14:textId="77777777" w:rsidR="001A2E6D" w:rsidRPr="001B6E36" w:rsidRDefault="001A2E6D" w:rsidP="000E4154">
      <w:pPr>
        <w:ind w:left="-567"/>
        <w:rPr>
          <w:rFonts w:ascii="Arial" w:hAnsi="Arial" w:cs="Arial"/>
          <w:b/>
          <w:bCs/>
          <w:sz w:val="22"/>
          <w:szCs w:val="22"/>
        </w:rPr>
      </w:pPr>
    </w:p>
    <w:p w14:paraId="2CB3FBDC" w14:textId="77777777" w:rsidR="000E4154" w:rsidRPr="001B6E36" w:rsidRDefault="000E4154" w:rsidP="000E4154">
      <w:pPr>
        <w:ind w:left="-567"/>
        <w:rPr>
          <w:rFonts w:ascii="Arial" w:hAnsi="Arial" w:cs="Arial"/>
          <w:sz w:val="22"/>
          <w:szCs w:val="22"/>
        </w:rPr>
      </w:pPr>
      <w:r w:rsidRPr="001B6E36">
        <w:rPr>
          <w:rFonts w:ascii="Arial" w:hAnsi="Arial" w:cs="Arial"/>
          <w:sz w:val="22"/>
          <w:szCs w:val="22"/>
        </w:rPr>
        <w:t xml:space="preserve">I confirm that the information contained in this report is accurate and has been calculated in accordance with the Equality Act 2010 (Gender Pay Gap Information) Regulations 2017, based on payroll data as </w:t>
      </w:r>
      <w:proofErr w:type="gramStart"/>
      <w:r w:rsidRPr="001B6E36">
        <w:rPr>
          <w:rFonts w:ascii="Arial" w:hAnsi="Arial" w:cs="Arial"/>
          <w:sz w:val="22"/>
          <w:szCs w:val="22"/>
        </w:rPr>
        <w:t>at</w:t>
      </w:r>
      <w:proofErr w:type="gramEnd"/>
      <w:r w:rsidRPr="001B6E36">
        <w:rPr>
          <w:rFonts w:ascii="Arial" w:hAnsi="Arial" w:cs="Arial"/>
          <w:sz w:val="22"/>
          <w:szCs w:val="22"/>
        </w:rPr>
        <w:t xml:space="preserve"> 5 April 2025.</w:t>
      </w:r>
    </w:p>
    <w:p w14:paraId="1A75AB60" w14:textId="77777777" w:rsidR="000E4154" w:rsidRPr="001B6E36" w:rsidRDefault="000E4154" w:rsidP="0082670F">
      <w:pPr>
        <w:ind w:left="-567"/>
        <w:rPr>
          <w:rFonts w:ascii="Arial" w:hAnsi="Arial" w:cs="Arial"/>
          <w:sz w:val="22"/>
          <w:szCs w:val="22"/>
        </w:rPr>
      </w:pPr>
    </w:p>
    <w:p w14:paraId="63884B1F" w14:textId="77777777" w:rsidR="001C38FA" w:rsidRPr="001B6E36" w:rsidRDefault="001C38FA" w:rsidP="0082670F">
      <w:pPr>
        <w:ind w:left="-567"/>
        <w:rPr>
          <w:rFonts w:ascii="Arial" w:hAnsi="Arial" w:cs="Arial"/>
          <w:sz w:val="22"/>
          <w:szCs w:val="22"/>
        </w:rPr>
      </w:pPr>
    </w:p>
    <w:p w14:paraId="446E1432" w14:textId="77777777" w:rsidR="001C38FA" w:rsidRPr="001B6E36" w:rsidRDefault="001C38FA" w:rsidP="0082670F">
      <w:pPr>
        <w:ind w:left="-567"/>
        <w:rPr>
          <w:rFonts w:ascii="Arial" w:hAnsi="Arial" w:cs="Arial"/>
          <w:b/>
          <w:bCs/>
          <w:sz w:val="22"/>
          <w:szCs w:val="22"/>
        </w:rPr>
      </w:pPr>
    </w:p>
    <w:p w14:paraId="5F45BFF8" w14:textId="77777777" w:rsidR="001C38FA" w:rsidRPr="001B6E36" w:rsidRDefault="001C38FA" w:rsidP="0082670F">
      <w:pPr>
        <w:ind w:left="-567"/>
        <w:rPr>
          <w:rFonts w:ascii="Arial" w:hAnsi="Arial" w:cs="Arial"/>
          <w:b/>
          <w:bCs/>
          <w:sz w:val="22"/>
          <w:szCs w:val="22"/>
        </w:rPr>
      </w:pPr>
    </w:p>
    <w:p w14:paraId="36AD63D3" w14:textId="77777777" w:rsidR="001C38FA" w:rsidRPr="001B6E36" w:rsidRDefault="001C38FA" w:rsidP="0082670F">
      <w:pPr>
        <w:ind w:left="-567"/>
        <w:rPr>
          <w:rFonts w:ascii="Arial" w:hAnsi="Arial" w:cs="Arial"/>
          <w:b/>
          <w:bCs/>
          <w:sz w:val="22"/>
          <w:szCs w:val="22"/>
        </w:rPr>
      </w:pPr>
    </w:p>
    <w:p w14:paraId="5E37AA23" w14:textId="77777777" w:rsidR="001C38FA" w:rsidRPr="001B6E36" w:rsidRDefault="001C38FA" w:rsidP="0082670F">
      <w:pPr>
        <w:ind w:left="-567"/>
        <w:rPr>
          <w:rFonts w:ascii="Arial" w:hAnsi="Arial" w:cs="Arial"/>
          <w:b/>
          <w:bCs/>
          <w:sz w:val="22"/>
          <w:szCs w:val="22"/>
        </w:rPr>
      </w:pPr>
    </w:p>
    <w:p w14:paraId="0C24611A" w14:textId="77777777" w:rsidR="001C38FA" w:rsidRPr="001B6E36" w:rsidRDefault="001C38FA" w:rsidP="0082670F">
      <w:pPr>
        <w:ind w:left="-567"/>
        <w:rPr>
          <w:rFonts w:ascii="Arial" w:hAnsi="Arial" w:cs="Arial"/>
          <w:b/>
          <w:bCs/>
          <w:sz w:val="22"/>
          <w:szCs w:val="22"/>
        </w:rPr>
      </w:pPr>
    </w:p>
    <w:p w14:paraId="29C6927A" w14:textId="77777777" w:rsidR="001C38FA" w:rsidRPr="001B6E36" w:rsidRDefault="001C38FA" w:rsidP="0082670F">
      <w:pPr>
        <w:ind w:left="-567"/>
        <w:rPr>
          <w:rFonts w:ascii="Arial" w:hAnsi="Arial" w:cs="Arial"/>
          <w:b/>
          <w:bCs/>
          <w:sz w:val="22"/>
          <w:szCs w:val="22"/>
        </w:rPr>
      </w:pPr>
    </w:p>
    <w:p w14:paraId="6771C5F7" w14:textId="77777777" w:rsidR="001C38FA" w:rsidRPr="001B6E36" w:rsidRDefault="001C38FA" w:rsidP="0082670F">
      <w:pPr>
        <w:ind w:left="-567"/>
        <w:rPr>
          <w:rFonts w:ascii="Arial" w:hAnsi="Arial" w:cs="Arial"/>
          <w:b/>
          <w:bCs/>
          <w:sz w:val="22"/>
          <w:szCs w:val="22"/>
        </w:rPr>
      </w:pPr>
    </w:p>
    <w:p w14:paraId="156821FD" w14:textId="77777777" w:rsidR="001C38FA" w:rsidRPr="001B6E36" w:rsidRDefault="001C38FA" w:rsidP="0082670F">
      <w:pPr>
        <w:ind w:left="-567"/>
        <w:rPr>
          <w:rFonts w:ascii="Arial" w:hAnsi="Arial" w:cs="Arial"/>
          <w:b/>
          <w:bCs/>
          <w:sz w:val="22"/>
          <w:szCs w:val="22"/>
        </w:rPr>
      </w:pPr>
    </w:p>
    <w:p w14:paraId="503BBEFF" w14:textId="77777777" w:rsidR="001C38FA" w:rsidRPr="001B6E36" w:rsidRDefault="001C38FA" w:rsidP="0082670F">
      <w:pPr>
        <w:ind w:left="-567"/>
        <w:rPr>
          <w:rFonts w:ascii="Arial" w:hAnsi="Arial" w:cs="Arial"/>
          <w:b/>
          <w:bCs/>
          <w:sz w:val="22"/>
          <w:szCs w:val="22"/>
        </w:rPr>
      </w:pPr>
    </w:p>
    <w:p w14:paraId="6C6B214D" w14:textId="77777777" w:rsidR="001C38FA" w:rsidRPr="001B6E36" w:rsidRDefault="001C38FA" w:rsidP="0082670F">
      <w:pPr>
        <w:ind w:left="-567"/>
        <w:rPr>
          <w:rFonts w:ascii="Arial" w:hAnsi="Arial" w:cs="Arial"/>
          <w:b/>
          <w:bCs/>
          <w:sz w:val="22"/>
          <w:szCs w:val="22"/>
        </w:rPr>
      </w:pPr>
    </w:p>
    <w:p w14:paraId="6C5B6D75" w14:textId="77777777" w:rsidR="001C38FA" w:rsidRPr="001B6E36" w:rsidRDefault="001C38FA" w:rsidP="0082670F">
      <w:pPr>
        <w:ind w:left="-567"/>
        <w:rPr>
          <w:rFonts w:ascii="Arial" w:hAnsi="Arial" w:cs="Arial"/>
          <w:b/>
          <w:bCs/>
          <w:sz w:val="22"/>
          <w:szCs w:val="22"/>
        </w:rPr>
      </w:pPr>
    </w:p>
    <w:p w14:paraId="6060F493" w14:textId="77777777" w:rsidR="001C38FA" w:rsidRPr="001B6E36" w:rsidRDefault="001C38FA" w:rsidP="0082670F">
      <w:pPr>
        <w:ind w:left="-567"/>
        <w:rPr>
          <w:rFonts w:ascii="Arial" w:hAnsi="Arial" w:cs="Arial"/>
          <w:b/>
          <w:bCs/>
          <w:sz w:val="22"/>
          <w:szCs w:val="22"/>
        </w:rPr>
      </w:pPr>
    </w:p>
    <w:p w14:paraId="7450E051" w14:textId="77777777" w:rsidR="001C38FA" w:rsidRPr="001B6E36" w:rsidRDefault="001C38FA" w:rsidP="0082670F">
      <w:pPr>
        <w:ind w:left="-567"/>
        <w:rPr>
          <w:rFonts w:ascii="Arial" w:hAnsi="Arial" w:cs="Arial"/>
          <w:b/>
          <w:bCs/>
          <w:sz w:val="22"/>
          <w:szCs w:val="22"/>
        </w:rPr>
      </w:pPr>
    </w:p>
    <w:p w14:paraId="55B21319" w14:textId="77777777" w:rsidR="001C38FA" w:rsidRPr="001B6E36" w:rsidRDefault="001C38FA" w:rsidP="0082670F">
      <w:pPr>
        <w:ind w:left="-567"/>
        <w:rPr>
          <w:rFonts w:ascii="Arial" w:hAnsi="Arial" w:cs="Arial"/>
          <w:b/>
          <w:bCs/>
          <w:sz w:val="22"/>
          <w:szCs w:val="22"/>
        </w:rPr>
      </w:pPr>
    </w:p>
    <w:p w14:paraId="56B31A7B" w14:textId="77777777" w:rsidR="001C38FA" w:rsidRPr="001B6E36" w:rsidRDefault="001C38FA" w:rsidP="0082670F">
      <w:pPr>
        <w:ind w:left="-567"/>
        <w:rPr>
          <w:rFonts w:ascii="Arial" w:hAnsi="Arial" w:cs="Arial"/>
          <w:b/>
          <w:bCs/>
          <w:sz w:val="22"/>
          <w:szCs w:val="22"/>
        </w:rPr>
      </w:pPr>
    </w:p>
    <w:p w14:paraId="4DA910B9" w14:textId="77777777" w:rsidR="001C38FA" w:rsidRPr="001B6E36" w:rsidRDefault="001C38FA" w:rsidP="0082670F">
      <w:pPr>
        <w:ind w:left="-567"/>
        <w:rPr>
          <w:rFonts w:ascii="Arial" w:hAnsi="Arial" w:cs="Arial"/>
          <w:b/>
          <w:bCs/>
          <w:sz w:val="22"/>
          <w:szCs w:val="22"/>
        </w:rPr>
      </w:pPr>
    </w:p>
    <w:p w14:paraId="37290C2E" w14:textId="77777777" w:rsidR="001C38FA" w:rsidRPr="001B6E36" w:rsidRDefault="001C38FA" w:rsidP="0082670F">
      <w:pPr>
        <w:ind w:left="-567"/>
        <w:rPr>
          <w:rFonts w:ascii="Arial" w:hAnsi="Arial" w:cs="Arial"/>
          <w:b/>
          <w:bCs/>
          <w:sz w:val="22"/>
          <w:szCs w:val="22"/>
        </w:rPr>
      </w:pPr>
    </w:p>
    <w:p w14:paraId="71D77689" w14:textId="77777777" w:rsidR="001C38FA" w:rsidRPr="001B6E36" w:rsidRDefault="001C38FA" w:rsidP="0082670F">
      <w:pPr>
        <w:ind w:left="-567"/>
        <w:rPr>
          <w:rFonts w:ascii="Arial" w:hAnsi="Arial" w:cs="Arial"/>
          <w:b/>
          <w:bCs/>
          <w:sz w:val="22"/>
          <w:szCs w:val="22"/>
        </w:rPr>
      </w:pPr>
    </w:p>
    <w:p w14:paraId="6F12AEDC" w14:textId="77777777" w:rsidR="001C38FA" w:rsidRPr="001B6E36" w:rsidRDefault="001C38FA" w:rsidP="0082670F">
      <w:pPr>
        <w:ind w:left="-567"/>
        <w:rPr>
          <w:rFonts w:ascii="Arial" w:hAnsi="Arial" w:cs="Arial"/>
          <w:b/>
          <w:bCs/>
          <w:sz w:val="22"/>
          <w:szCs w:val="22"/>
        </w:rPr>
      </w:pPr>
    </w:p>
    <w:p w14:paraId="1C84F81A" w14:textId="77777777" w:rsidR="001C38FA" w:rsidRPr="001B6E36" w:rsidRDefault="001C38FA" w:rsidP="0082670F">
      <w:pPr>
        <w:ind w:left="-567"/>
        <w:rPr>
          <w:rFonts w:ascii="Arial" w:hAnsi="Arial" w:cs="Arial"/>
          <w:b/>
          <w:bCs/>
          <w:sz w:val="22"/>
          <w:szCs w:val="22"/>
        </w:rPr>
      </w:pPr>
    </w:p>
    <w:p w14:paraId="022B9289" w14:textId="77777777" w:rsidR="001C38FA" w:rsidRPr="001B6E36" w:rsidRDefault="001C38FA" w:rsidP="0082670F">
      <w:pPr>
        <w:ind w:left="-567"/>
        <w:rPr>
          <w:rFonts w:ascii="Arial" w:hAnsi="Arial" w:cs="Arial"/>
          <w:b/>
          <w:bCs/>
          <w:sz w:val="22"/>
          <w:szCs w:val="22"/>
        </w:rPr>
      </w:pPr>
    </w:p>
    <w:p w14:paraId="3043C693" w14:textId="77777777" w:rsidR="001C38FA" w:rsidRPr="001B6E36" w:rsidRDefault="001C38FA" w:rsidP="0082670F">
      <w:pPr>
        <w:ind w:left="-567"/>
        <w:rPr>
          <w:rFonts w:ascii="Arial" w:hAnsi="Arial" w:cs="Arial"/>
          <w:b/>
          <w:bCs/>
          <w:sz w:val="22"/>
          <w:szCs w:val="22"/>
        </w:rPr>
      </w:pPr>
    </w:p>
    <w:p w14:paraId="48FA3852" w14:textId="77777777" w:rsidR="001C38FA" w:rsidRPr="001B6E36" w:rsidRDefault="001C38FA" w:rsidP="0082670F">
      <w:pPr>
        <w:ind w:left="-567"/>
        <w:rPr>
          <w:rFonts w:ascii="Arial" w:hAnsi="Arial" w:cs="Arial"/>
          <w:b/>
          <w:bCs/>
          <w:sz w:val="22"/>
          <w:szCs w:val="22"/>
        </w:rPr>
      </w:pPr>
    </w:p>
    <w:p w14:paraId="7F211754" w14:textId="77777777" w:rsidR="001C38FA" w:rsidRPr="001B6E36" w:rsidRDefault="001C38FA" w:rsidP="0082670F">
      <w:pPr>
        <w:ind w:left="-567"/>
        <w:rPr>
          <w:rFonts w:ascii="Arial" w:hAnsi="Arial" w:cs="Arial"/>
          <w:b/>
          <w:bCs/>
          <w:sz w:val="22"/>
          <w:szCs w:val="22"/>
        </w:rPr>
      </w:pPr>
    </w:p>
    <w:p w14:paraId="26AB3D3B" w14:textId="77777777" w:rsidR="001C38FA" w:rsidRPr="001B6E36" w:rsidRDefault="001C38FA" w:rsidP="0082670F">
      <w:pPr>
        <w:ind w:left="-567"/>
        <w:rPr>
          <w:rFonts w:ascii="Arial" w:hAnsi="Arial" w:cs="Arial"/>
          <w:b/>
          <w:bCs/>
          <w:sz w:val="22"/>
          <w:szCs w:val="22"/>
        </w:rPr>
      </w:pPr>
    </w:p>
    <w:p w14:paraId="74CBEBD5" w14:textId="77777777" w:rsidR="001C38FA" w:rsidRPr="001B6E36" w:rsidRDefault="001C38FA" w:rsidP="0082670F">
      <w:pPr>
        <w:ind w:left="-567"/>
        <w:rPr>
          <w:rFonts w:ascii="Arial" w:hAnsi="Arial" w:cs="Arial"/>
          <w:b/>
          <w:bCs/>
          <w:sz w:val="22"/>
          <w:szCs w:val="22"/>
        </w:rPr>
      </w:pPr>
    </w:p>
    <w:p w14:paraId="3A642E23" w14:textId="77777777" w:rsidR="001C38FA" w:rsidRPr="001B6E36" w:rsidRDefault="001C38FA" w:rsidP="0082670F">
      <w:pPr>
        <w:ind w:left="-567"/>
        <w:rPr>
          <w:rFonts w:ascii="Arial" w:hAnsi="Arial" w:cs="Arial"/>
          <w:b/>
          <w:bCs/>
          <w:sz w:val="22"/>
          <w:szCs w:val="22"/>
        </w:rPr>
      </w:pPr>
    </w:p>
    <w:p w14:paraId="4255BE93" w14:textId="77777777" w:rsidR="001C38FA" w:rsidRPr="001B6E36" w:rsidRDefault="001C38FA" w:rsidP="0082670F">
      <w:pPr>
        <w:ind w:left="-567"/>
        <w:rPr>
          <w:rFonts w:ascii="Arial" w:hAnsi="Arial" w:cs="Arial"/>
          <w:b/>
          <w:bCs/>
          <w:sz w:val="22"/>
          <w:szCs w:val="22"/>
        </w:rPr>
      </w:pPr>
    </w:p>
    <w:p w14:paraId="49809E88" w14:textId="77777777" w:rsidR="001C38FA" w:rsidRPr="001B6E36" w:rsidRDefault="001C38FA" w:rsidP="0082670F">
      <w:pPr>
        <w:ind w:left="-567"/>
        <w:rPr>
          <w:rFonts w:ascii="Arial" w:hAnsi="Arial" w:cs="Arial"/>
          <w:b/>
          <w:bCs/>
          <w:sz w:val="22"/>
          <w:szCs w:val="22"/>
        </w:rPr>
      </w:pPr>
    </w:p>
    <w:p w14:paraId="705C0D44" w14:textId="77777777" w:rsidR="001C38FA" w:rsidRPr="001B6E36" w:rsidRDefault="001C38FA" w:rsidP="0082670F">
      <w:pPr>
        <w:ind w:left="-567"/>
        <w:rPr>
          <w:rFonts w:ascii="Arial" w:hAnsi="Arial" w:cs="Arial"/>
          <w:b/>
          <w:bCs/>
          <w:sz w:val="22"/>
          <w:szCs w:val="22"/>
        </w:rPr>
      </w:pPr>
    </w:p>
    <w:p w14:paraId="4103646A" w14:textId="77777777" w:rsidR="001C38FA" w:rsidRPr="001B6E36" w:rsidRDefault="001C38FA" w:rsidP="0082670F">
      <w:pPr>
        <w:ind w:left="-567"/>
        <w:rPr>
          <w:rFonts w:ascii="Arial" w:hAnsi="Arial" w:cs="Arial"/>
          <w:b/>
          <w:bCs/>
          <w:sz w:val="22"/>
          <w:szCs w:val="22"/>
        </w:rPr>
      </w:pPr>
    </w:p>
    <w:sectPr w:rsidR="001C38FA" w:rsidRPr="001B6E36" w:rsidSect="004334B9">
      <w:headerReference w:type="default" r:id="rId11"/>
      <w:footerReference w:type="default" r:id="rId12"/>
      <w:headerReference w:type="first" r:id="rId13"/>
      <w:footerReference w:type="first" r:id="rId14"/>
      <w:pgSz w:w="11900" w:h="16820"/>
      <w:pgMar w:top="1440" w:right="821"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B813" w14:textId="77777777" w:rsidR="008E3EB2" w:rsidRDefault="008E3EB2" w:rsidP="007746F6">
      <w:r>
        <w:separator/>
      </w:r>
    </w:p>
  </w:endnote>
  <w:endnote w:type="continuationSeparator" w:id="0">
    <w:p w14:paraId="53E47822" w14:textId="77777777" w:rsidR="008E3EB2" w:rsidRDefault="008E3EB2" w:rsidP="007746F6">
      <w:r>
        <w:continuationSeparator/>
      </w:r>
    </w:p>
  </w:endnote>
  <w:endnote w:type="continuationNotice" w:id="1">
    <w:p w14:paraId="2CFB116C" w14:textId="77777777" w:rsidR="008E3EB2" w:rsidRDefault="008E3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SemiBold">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A0EB" w14:textId="77777777" w:rsidR="007746F6" w:rsidRPr="007746F6" w:rsidRDefault="007746F6" w:rsidP="007746F6">
    <w:pPr>
      <w:pStyle w:val="Footer"/>
      <w:tabs>
        <w:tab w:val="clear" w:pos="4513"/>
        <w:tab w:val="clear" w:pos="9026"/>
      </w:tabs>
      <w:ind w:left="-1418"/>
    </w:pPr>
    <w:r>
      <w:rPr>
        <w:noProof/>
      </w:rPr>
      <w:drawing>
        <wp:inline distT="0" distB="0" distL="0" distR="0" wp14:anchorId="1DC2ADAA" wp14:editId="3B14D64A">
          <wp:extent cx="7624012" cy="935382"/>
          <wp:effectExtent l="0" t="0" r="0" b="4445"/>
          <wp:docPr id="239692170" name="Picture 239692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59665" name="Picture 1056759665"/>
                  <pic:cNvPicPr/>
                </pic:nvPicPr>
                <pic:blipFill>
                  <a:blip r:embed="rId1">
                    <a:extLst>
                      <a:ext uri="{28A0092B-C50C-407E-A947-70E740481C1C}">
                        <a14:useLocalDpi xmlns:a14="http://schemas.microsoft.com/office/drawing/2010/main" val="0"/>
                      </a:ext>
                    </a:extLst>
                  </a:blip>
                  <a:stretch>
                    <a:fillRect/>
                  </a:stretch>
                </pic:blipFill>
                <pic:spPr>
                  <a:xfrm>
                    <a:off x="0" y="0"/>
                    <a:ext cx="7624012" cy="93538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3A0C" w14:textId="77777777" w:rsidR="007746F6" w:rsidRDefault="007746F6" w:rsidP="007746F6">
    <w:pPr>
      <w:pStyle w:val="Footer"/>
      <w:ind w:left="-1418"/>
    </w:pPr>
    <w:r>
      <w:rPr>
        <w:noProof/>
      </w:rPr>
      <w:drawing>
        <wp:inline distT="0" distB="0" distL="0" distR="0" wp14:anchorId="0FD9DB2E" wp14:editId="086186F7">
          <wp:extent cx="7574280" cy="921385"/>
          <wp:effectExtent l="0" t="0" r="0" b="5715"/>
          <wp:docPr id="304673198" name="Picture 304673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73620" name="Picture 821173620"/>
                  <pic:cNvPicPr/>
                </pic:nvPicPr>
                <pic:blipFill>
                  <a:blip r:embed="rId1">
                    <a:extLst>
                      <a:ext uri="{28A0092B-C50C-407E-A947-70E740481C1C}">
                        <a14:useLocalDpi xmlns:a14="http://schemas.microsoft.com/office/drawing/2010/main" val="0"/>
                      </a:ext>
                    </a:extLst>
                  </a:blip>
                  <a:stretch>
                    <a:fillRect/>
                  </a:stretch>
                </pic:blipFill>
                <pic:spPr>
                  <a:xfrm>
                    <a:off x="0" y="0"/>
                    <a:ext cx="7575957" cy="92158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9620B" w14:textId="77777777" w:rsidR="008E3EB2" w:rsidRDefault="008E3EB2" w:rsidP="007746F6">
      <w:r>
        <w:separator/>
      </w:r>
    </w:p>
  </w:footnote>
  <w:footnote w:type="continuationSeparator" w:id="0">
    <w:p w14:paraId="141FC5ED" w14:textId="77777777" w:rsidR="008E3EB2" w:rsidRDefault="008E3EB2" w:rsidP="007746F6">
      <w:r>
        <w:continuationSeparator/>
      </w:r>
    </w:p>
  </w:footnote>
  <w:footnote w:type="continuationNotice" w:id="1">
    <w:p w14:paraId="6446F221" w14:textId="77777777" w:rsidR="008E3EB2" w:rsidRDefault="008E3E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30A0" w14:textId="2E4CEBED" w:rsidR="007D3B23" w:rsidRDefault="007D3B23" w:rsidP="007D3B23">
    <w:pPr>
      <w:pStyle w:val="Header"/>
      <w:ind w:hanging="1418"/>
    </w:pPr>
    <w:r>
      <w:rPr>
        <w:noProof/>
      </w:rPr>
      <w:drawing>
        <wp:inline distT="0" distB="0" distL="0" distR="0" wp14:anchorId="5803A21C" wp14:editId="307128C3">
          <wp:extent cx="7536325" cy="924624"/>
          <wp:effectExtent l="0" t="0" r="0" b="2540"/>
          <wp:docPr id="1363213012" name="Picture 136321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94488" name="Picture 1051594488"/>
                  <pic:cNvPicPr/>
                </pic:nvPicPr>
                <pic:blipFill>
                  <a:blip r:embed="rId1">
                    <a:extLst>
                      <a:ext uri="{28A0092B-C50C-407E-A947-70E740481C1C}">
                        <a14:useLocalDpi xmlns:a14="http://schemas.microsoft.com/office/drawing/2010/main" val="0"/>
                      </a:ext>
                    </a:extLst>
                  </a:blip>
                  <a:stretch>
                    <a:fillRect/>
                  </a:stretch>
                </pic:blipFill>
                <pic:spPr>
                  <a:xfrm>
                    <a:off x="0" y="0"/>
                    <a:ext cx="7639039" cy="93722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E81F" w14:textId="77777777" w:rsidR="007746F6" w:rsidRDefault="007746F6" w:rsidP="007746F6">
    <w:pPr>
      <w:pStyle w:val="Header"/>
      <w:ind w:left="-1418"/>
    </w:pPr>
    <w:r>
      <w:rPr>
        <w:noProof/>
      </w:rPr>
      <w:drawing>
        <wp:inline distT="0" distB="0" distL="0" distR="0" wp14:anchorId="4D3ABD36" wp14:editId="1D9AE969">
          <wp:extent cx="7574778" cy="1909608"/>
          <wp:effectExtent l="0" t="0" r="0" b="0"/>
          <wp:docPr id="956429420" name="Picture 956429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5517" name="Picture 145135517"/>
                  <pic:cNvPicPr/>
                </pic:nvPicPr>
                <pic:blipFill>
                  <a:blip r:embed="rId1">
                    <a:extLst>
                      <a:ext uri="{28A0092B-C50C-407E-A947-70E740481C1C}">
                        <a14:useLocalDpi xmlns:a14="http://schemas.microsoft.com/office/drawing/2010/main" val="0"/>
                      </a:ext>
                    </a:extLst>
                  </a:blip>
                  <a:stretch>
                    <a:fillRect/>
                  </a:stretch>
                </pic:blipFill>
                <pic:spPr>
                  <a:xfrm>
                    <a:off x="0" y="0"/>
                    <a:ext cx="7574778" cy="1909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5F4"/>
    <w:multiLevelType w:val="hybridMultilevel"/>
    <w:tmpl w:val="431AB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2D2DD9"/>
    <w:multiLevelType w:val="multilevel"/>
    <w:tmpl w:val="479E0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F7600"/>
    <w:multiLevelType w:val="multilevel"/>
    <w:tmpl w:val="EE444C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F2D17"/>
    <w:multiLevelType w:val="multilevel"/>
    <w:tmpl w:val="19F0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700EB5"/>
    <w:multiLevelType w:val="hybridMultilevel"/>
    <w:tmpl w:val="D9482CEC"/>
    <w:lvl w:ilvl="0" w:tplc="D3E0C9B2">
      <w:start w:val="1"/>
      <w:numFmt w:val="decimal"/>
      <w:lvlText w:val="%1."/>
      <w:lvlJc w:val="left"/>
      <w:pPr>
        <w:ind w:left="360" w:hanging="360"/>
      </w:pPr>
      <w:rPr>
        <w:rFonts w:ascii="Arial" w:hAnsi="Arial" w:hint="default"/>
      </w:rPr>
    </w:lvl>
    <w:lvl w:ilvl="1" w:tplc="2A521016">
      <w:start w:val="1"/>
      <w:numFmt w:val="lowerLetter"/>
      <w:lvlText w:val="%2."/>
      <w:lvlJc w:val="left"/>
      <w:pPr>
        <w:ind w:left="1440" w:hanging="360"/>
      </w:pPr>
    </w:lvl>
    <w:lvl w:ilvl="2" w:tplc="934669E2">
      <w:start w:val="1"/>
      <w:numFmt w:val="lowerRoman"/>
      <w:lvlText w:val="%3."/>
      <w:lvlJc w:val="right"/>
      <w:pPr>
        <w:ind w:left="2160" w:hanging="180"/>
      </w:pPr>
    </w:lvl>
    <w:lvl w:ilvl="3" w:tplc="A0AC8DCC">
      <w:start w:val="1"/>
      <w:numFmt w:val="decimal"/>
      <w:lvlText w:val="%4."/>
      <w:lvlJc w:val="left"/>
      <w:pPr>
        <w:ind w:left="2880" w:hanging="360"/>
      </w:pPr>
    </w:lvl>
    <w:lvl w:ilvl="4" w:tplc="5FE2E0D8">
      <w:start w:val="1"/>
      <w:numFmt w:val="lowerLetter"/>
      <w:lvlText w:val="%5."/>
      <w:lvlJc w:val="left"/>
      <w:pPr>
        <w:ind w:left="3600" w:hanging="360"/>
      </w:pPr>
    </w:lvl>
    <w:lvl w:ilvl="5" w:tplc="5BC03F64">
      <w:start w:val="1"/>
      <w:numFmt w:val="lowerRoman"/>
      <w:lvlText w:val="%6."/>
      <w:lvlJc w:val="right"/>
      <w:pPr>
        <w:ind w:left="4320" w:hanging="180"/>
      </w:pPr>
    </w:lvl>
    <w:lvl w:ilvl="6" w:tplc="5F28FB94">
      <w:start w:val="1"/>
      <w:numFmt w:val="decimal"/>
      <w:lvlText w:val="%7."/>
      <w:lvlJc w:val="left"/>
      <w:pPr>
        <w:ind w:left="5040" w:hanging="360"/>
      </w:pPr>
    </w:lvl>
    <w:lvl w:ilvl="7" w:tplc="187819BA">
      <w:start w:val="1"/>
      <w:numFmt w:val="lowerLetter"/>
      <w:lvlText w:val="%8."/>
      <w:lvlJc w:val="left"/>
      <w:pPr>
        <w:ind w:left="5760" w:hanging="360"/>
      </w:pPr>
    </w:lvl>
    <w:lvl w:ilvl="8" w:tplc="70A282DC">
      <w:start w:val="1"/>
      <w:numFmt w:val="lowerRoman"/>
      <w:lvlText w:val="%9."/>
      <w:lvlJc w:val="right"/>
      <w:pPr>
        <w:ind w:left="6480" w:hanging="180"/>
      </w:pPr>
    </w:lvl>
  </w:abstractNum>
  <w:abstractNum w:abstractNumId="5" w15:restartNumberingAfterBreak="0">
    <w:nsid w:val="6D1B707B"/>
    <w:multiLevelType w:val="multilevel"/>
    <w:tmpl w:val="FC90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334887"/>
    <w:multiLevelType w:val="hybridMultilevel"/>
    <w:tmpl w:val="605893D0"/>
    <w:lvl w:ilvl="0" w:tplc="0809000F">
      <w:start w:val="1"/>
      <w:numFmt w:val="decimal"/>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24C149E"/>
    <w:multiLevelType w:val="multilevel"/>
    <w:tmpl w:val="6E9A94E6"/>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A014107"/>
    <w:multiLevelType w:val="multilevel"/>
    <w:tmpl w:val="F7E4900C"/>
    <w:lvl w:ilvl="0">
      <w:start w:val="1"/>
      <w:numFmt w:val="decimal"/>
      <w:lvlText w:val="%1."/>
      <w:lvlJc w:val="left"/>
      <w:pPr>
        <w:ind w:left="360" w:hanging="360"/>
      </w:pPr>
      <w:rPr>
        <w:rFonts w:ascii="Poppins SemiBold" w:hAnsi="Poppins SemiBold" w:cs="Poppins SemiBold" w:hint="default"/>
      </w:rPr>
    </w:lvl>
    <w:lvl w:ilvl="1">
      <w:start w:val="1"/>
      <w:numFmt w:val="decimal"/>
      <w:lvlText w:val="%1.%2."/>
      <w:lvlJc w:val="left"/>
      <w:pPr>
        <w:ind w:left="792" w:hanging="432"/>
      </w:pPr>
      <w:rPr>
        <w:b w:val="0"/>
        <w:bCs/>
      </w:rPr>
    </w:lvl>
    <w:lvl w:ilvl="2">
      <w:start w:val="1"/>
      <w:numFmt w:val="lowerRoman"/>
      <w:lvlText w:val="%3."/>
      <w:lvlJc w:val="right"/>
      <w:pPr>
        <w:ind w:left="1224" w:hanging="504"/>
      </w:pPr>
      <w:rPr>
        <w:rFonts w:ascii="Poppins" w:hAnsi="Poppins" w:cs="Poppins" w:hint="default"/>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5200974">
    <w:abstractNumId w:val="6"/>
  </w:num>
  <w:num w:numId="2" w16cid:durableId="2077196264">
    <w:abstractNumId w:val="0"/>
  </w:num>
  <w:num w:numId="3" w16cid:durableId="1339190644">
    <w:abstractNumId w:val="8"/>
  </w:num>
  <w:num w:numId="4" w16cid:durableId="1518734093">
    <w:abstractNumId w:val="4"/>
  </w:num>
  <w:num w:numId="5" w16cid:durableId="2130195490">
    <w:abstractNumId w:val="7"/>
  </w:num>
  <w:num w:numId="6" w16cid:durableId="1852404405">
    <w:abstractNumId w:val="2"/>
  </w:num>
  <w:num w:numId="7" w16cid:durableId="1736971001">
    <w:abstractNumId w:val="3"/>
  </w:num>
  <w:num w:numId="8" w16cid:durableId="296497679">
    <w:abstractNumId w:val="1"/>
  </w:num>
  <w:num w:numId="9" w16cid:durableId="1764688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D99"/>
    <w:rsid w:val="00060583"/>
    <w:rsid w:val="00074F56"/>
    <w:rsid w:val="000767CF"/>
    <w:rsid w:val="00090A00"/>
    <w:rsid w:val="000B6031"/>
    <w:rsid w:val="000D7202"/>
    <w:rsid w:val="000E4154"/>
    <w:rsid w:val="0011574B"/>
    <w:rsid w:val="001825D2"/>
    <w:rsid w:val="001A2E6D"/>
    <w:rsid w:val="001B6E36"/>
    <w:rsid w:val="001C38FA"/>
    <w:rsid w:val="00247C4F"/>
    <w:rsid w:val="00257F46"/>
    <w:rsid w:val="00296A0C"/>
    <w:rsid w:val="003F1380"/>
    <w:rsid w:val="00403C85"/>
    <w:rsid w:val="00425DCD"/>
    <w:rsid w:val="004334B9"/>
    <w:rsid w:val="00440760"/>
    <w:rsid w:val="00547EF2"/>
    <w:rsid w:val="005B4AF6"/>
    <w:rsid w:val="005F1970"/>
    <w:rsid w:val="00661132"/>
    <w:rsid w:val="006855B9"/>
    <w:rsid w:val="00700C7D"/>
    <w:rsid w:val="00712461"/>
    <w:rsid w:val="007746F6"/>
    <w:rsid w:val="00777804"/>
    <w:rsid w:val="007B76ED"/>
    <w:rsid w:val="007D3B23"/>
    <w:rsid w:val="0082670F"/>
    <w:rsid w:val="008E3EB2"/>
    <w:rsid w:val="0090052D"/>
    <w:rsid w:val="009973F0"/>
    <w:rsid w:val="009C2CED"/>
    <w:rsid w:val="009D470C"/>
    <w:rsid w:val="00A251F2"/>
    <w:rsid w:val="00A32B62"/>
    <w:rsid w:val="00A5122D"/>
    <w:rsid w:val="00A62823"/>
    <w:rsid w:val="00A75412"/>
    <w:rsid w:val="00B3795E"/>
    <w:rsid w:val="00B624F9"/>
    <w:rsid w:val="00D27BEB"/>
    <w:rsid w:val="00D80E8C"/>
    <w:rsid w:val="00DC7DFA"/>
    <w:rsid w:val="00DF3DC9"/>
    <w:rsid w:val="00E51722"/>
    <w:rsid w:val="00EB1D99"/>
    <w:rsid w:val="00EE5702"/>
    <w:rsid w:val="00F45D33"/>
    <w:rsid w:val="00FB783A"/>
    <w:rsid w:val="2D972600"/>
    <w:rsid w:val="449A134C"/>
    <w:rsid w:val="54BFD814"/>
    <w:rsid w:val="54DF037E"/>
    <w:rsid w:val="7B136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E46A"/>
  <w15:chartTrackingRefBased/>
  <w15:docId w15:val="{9E2AF3E7-E5B1-1649-B5C1-5D91B5C5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D33"/>
    <w:rPr>
      <w:rFonts w:eastAsiaTheme="minorEastAsia"/>
    </w:rPr>
  </w:style>
  <w:style w:type="paragraph" w:styleId="Heading1">
    <w:name w:val="heading 1"/>
    <w:basedOn w:val="Normal"/>
    <w:next w:val="Normal"/>
    <w:link w:val="Heading1Char"/>
    <w:uiPriority w:val="9"/>
    <w:qFormat/>
    <w:rsid w:val="007746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778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415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6F6"/>
    <w:pPr>
      <w:tabs>
        <w:tab w:val="center" w:pos="4513"/>
        <w:tab w:val="right" w:pos="9026"/>
      </w:tabs>
    </w:pPr>
  </w:style>
  <w:style w:type="character" w:customStyle="1" w:styleId="HeaderChar">
    <w:name w:val="Header Char"/>
    <w:basedOn w:val="DefaultParagraphFont"/>
    <w:link w:val="Header"/>
    <w:uiPriority w:val="99"/>
    <w:rsid w:val="007746F6"/>
    <w:rPr>
      <w:rFonts w:eastAsiaTheme="minorEastAsia"/>
    </w:rPr>
  </w:style>
  <w:style w:type="paragraph" w:styleId="Footer">
    <w:name w:val="footer"/>
    <w:basedOn w:val="Normal"/>
    <w:link w:val="FooterChar"/>
    <w:uiPriority w:val="99"/>
    <w:unhideWhenUsed/>
    <w:rsid w:val="007746F6"/>
    <w:pPr>
      <w:tabs>
        <w:tab w:val="center" w:pos="4513"/>
        <w:tab w:val="right" w:pos="9026"/>
      </w:tabs>
    </w:pPr>
  </w:style>
  <w:style w:type="character" w:customStyle="1" w:styleId="FooterChar">
    <w:name w:val="Footer Char"/>
    <w:basedOn w:val="DefaultParagraphFont"/>
    <w:link w:val="Footer"/>
    <w:uiPriority w:val="99"/>
    <w:rsid w:val="007746F6"/>
    <w:rPr>
      <w:rFonts w:eastAsiaTheme="minorEastAsia"/>
    </w:rPr>
  </w:style>
  <w:style w:type="character" w:customStyle="1" w:styleId="Heading1Char">
    <w:name w:val="Heading 1 Char"/>
    <w:basedOn w:val="DefaultParagraphFont"/>
    <w:link w:val="Heading1"/>
    <w:uiPriority w:val="9"/>
    <w:rsid w:val="007746F6"/>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712461"/>
    <w:rPr>
      <w:rFonts w:eastAsiaTheme="minorEastAsia"/>
      <w:sz w:val="22"/>
      <w:szCs w:val="22"/>
      <w:lang w:val="en-US" w:eastAsia="zh-CN"/>
    </w:rPr>
  </w:style>
  <w:style w:type="character" w:customStyle="1" w:styleId="NoSpacingChar">
    <w:name w:val="No Spacing Char"/>
    <w:basedOn w:val="DefaultParagraphFont"/>
    <w:link w:val="NoSpacing"/>
    <w:uiPriority w:val="1"/>
    <w:rsid w:val="00712461"/>
    <w:rPr>
      <w:rFonts w:eastAsiaTheme="minorEastAsia"/>
      <w:sz w:val="22"/>
      <w:szCs w:val="22"/>
      <w:lang w:val="en-US" w:eastAsia="zh-CN"/>
    </w:rPr>
  </w:style>
  <w:style w:type="character" w:customStyle="1" w:styleId="Heading2Char">
    <w:name w:val="Heading 2 Char"/>
    <w:basedOn w:val="DefaultParagraphFont"/>
    <w:link w:val="Heading2"/>
    <w:uiPriority w:val="9"/>
    <w:semiHidden/>
    <w:rsid w:val="00777804"/>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rsid w:val="00777804"/>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paragraph" w:styleId="ListParagraph">
    <w:name w:val="List Paragraph"/>
    <w:basedOn w:val="Normal"/>
    <w:uiPriority w:val="34"/>
    <w:qFormat/>
    <w:rsid w:val="005B4AF6"/>
    <w:pPr>
      <w:ind w:left="720"/>
      <w:contextualSpacing/>
    </w:pPr>
  </w:style>
  <w:style w:type="paragraph" w:styleId="NormalWeb">
    <w:name w:val="Normal (Web)"/>
    <w:basedOn w:val="Normal"/>
    <w:uiPriority w:val="99"/>
    <w:unhideWhenUsed/>
    <w:rsid w:val="000E4154"/>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semiHidden/>
    <w:rsid w:val="000E4154"/>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4722">
      <w:bodyDiv w:val="1"/>
      <w:marLeft w:val="0"/>
      <w:marRight w:val="0"/>
      <w:marTop w:val="0"/>
      <w:marBottom w:val="0"/>
      <w:divBdr>
        <w:top w:val="none" w:sz="0" w:space="0" w:color="auto"/>
        <w:left w:val="none" w:sz="0" w:space="0" w:color="auto"/>
        <w:bottom w:val="none" w:sz="0" w:space="0" w:color="auto"/>
        <w:right w:val="none" w:sz="0" w:space="0" w:color="auto"/>
      </w:divBdr>
    </w:div>
    <w:div w:id="253977719">
      <w:bodyDiv w:val="1"/>
      <w:marLeft w:val="0"/>
      <w:marRight w:val="0"/>
      <w:marTop w:val="0"/>
      <w:marBottom w:val="0"/>
      <w:divBdr>
        <w:top w:val="none" w:sz="0" w:space="0" w:color="auto"/>
        <w:left w:val="none" w:sz="0" w:space="0" w:color="auto"/>
        <w:bottom w:val="none" w:sz="0" w:space="0" w:color="auto"/>
        <w:right w:val="none" w:sz="0" w:space="0" w:color="auto"/>
      </w:divBdr>
    </w:div>
    <w:div w:id="368918079">
      <w:bodyDiv w:val="1"/>
      <w:marLeft w:val="0"/>
      <w:marRight w:val="0"/>
      <w:marTop w:val="0"/>
      <w:marBottom w:val="0"/>
      <w:divBdr>
        <w:top w:val="none" w:sz="0" w:space="0" w:color="auto"/>
        <w:left w:val="none" w:sz="0" w:space="0" w:color="auto"/>
        <w:bottom w:val="none" w:sz="0" w:space="0" w:color="auto"/>
        <w:right w:val="none" w:sz="0" w:space="0" w:color="auto"/>
      </w:divBdr>
    </w:div>
    <w:div w:id="679354225">
      <w:bodyDiv w:val="1"/>
      <w:marLeft w:val="0"/>
      <w:marRight w:val="0"/>
      <w:marTop w:val="0"/>
      <w:marBottom w:val="0"/>
      <w:divBdr>
        <w:top w:val="none" w:sz="0" w:space="0" w:color="auto"/>
        <w:left w:val="none" w:sz="0" w:space="0" w:color="auto"/>
        <w:bottom w:val="none" w:sz="0" w:space="0" w:color="auto"/>
        <w:right w:val="none" w:sz="0" w:space="0" w:color="auto"/>
      </w:divBdr>
    </w:div>
    <w:div w:id="707923347">
      <w:bodyDiv w:val="1"/>
      <w:marLeft w:val="0"/>
      <w:marRight w:val="0"/>
      <w:marTop w:val="0"/>
      <w:marBottom w:val="0"/>
      <w:divBdr>
        <w:top w:val="none" w:sz="0" w:space="0" w:color="auto"/>
        <w:left w:val="none" w:sz="0" w:space="0" w:color="auto"/>
        <w:bottom w:val="none" w:sz="0" w:space="0" w:color="auto"/>
        <w:right w:val="none" w:sz="0" w:space="0" w:color="auto"/>
      </w:divBdr>
      <w:divsChild>
        <w:div w:id="579604948">
          <w:marLeft w:val="0"/>
          <w:marRight w:val="0"/>
          <w:marTop w:val="0"/>
          <w:marBottom w:val="0"/>
          <w:divBdr>
            <w:top w:val="none" w:sz="0" w:space="0" w:color="auto"/>
            <w:left w:val="none" w:sz="0" w:space="0" w:color="auto"/>
            <w:bottom w:val="none" w:sz="0" w:space="0" w:color="auto"/>
            <w:right w:val="none" w:sz="0" w:space="0" w:color="auto"/>
          </w:divBdr>
          <w:divsChild>
            <w:div w:id="272053216">
              <w:marLeft w:val="0"/>
              <w:marRight w:val="0"/>
              <w:marTop w:val="0"/>
              <w:marBottom w:val="0"/>
              <w:divBdr>
                <w:top w:val="none" w:sz="0" w:space="0" w:color="auto"/>
                <w:left w:val="none" w:sz="0" w:space="0" w:color="auto"/>
                <w:bottom w:val="none" w:sz="0" w:space="0" w:color="auto"/>
                <w:right w:val="none" w:sz="0" w:space="0" w:color="auto"/>
              </w:divBdr>
            </w:div>
          </w:divsChild>
        </w:div>
        <w:div w:id="29171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30975273">
          <w:marLeft w:val="0"/>
          <w:marRight w:val="0"/>
          <w:marTop w:val="0"/>
          <w:marBottom w:val="0"/>
          <w:divBdr>
            <w:top w:val="none" w:sz="0" w:space="0" w:color="auto"/>
            <w:left w:val="none" w:sz="0" w:space="0" w:color="auto"/>
            <w:bottom w:val="none" w:sz="0" w:space="0" w:color="auto"/>
            <w:right w:val="none" w:sz="0" w:space="0" w:color="auto"/>
          </w:divBdr>
          <w:divsChild>
            <w:div w:id="140059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54330">
      <w:bodyDiv w:val="1"/>
      <w:marLeft w:val="0"/>
      <w:marRight w:val="0"/>
      <w:marTop w:val="0"/>
      <w:marBottom w:val="0"/>
      <w:divBdr>
        <w:top w:val="none" w:sz="0" w:space="0" w:color="auto"/>
        <w:left w:val="none" w:sz="0" w:space="0" w:color="auto"/>
        <w:bottom w:val="none" w:sz="0" w:space="0" w:color="auto"/>
        <w:right w:val="none" w:sz="0" w:space="0" w:color="auto"/>
      </w:divBdr>
      <w:divsChild>
        <w:div w:id="266890404">
          <w:marLeft w:val="0"/>
          <w:marRight w:val="0"/>
          <w:marTop w:val="0"/>
          <w:marBottom w:val="0"/>
          <w:divBdr>
            <w:top w:val="none" w:sz="0" w:space="0" w:color="auto"/>
            <w:left w:val="none" w:sz="0" w:space="0" w:color="auto"/>
            <w:bottom w:val="none" w:sz="0" w:space="0" w:color="auto"/>
            <w:right w:val="none" w:sz="0" w:space="0" w:color="auto"/>
          </w:divBdr>
          <w:divsChild>
            <w:div w:id="13760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5092">
      <w:bodyDiv w:val="1"/>
      <w:marLeft w:val="0"/>
      <w:marRight w:val="0"/>
      <w:marTop w:val="0"/>
      <w:marBottom w:val="0"/>
      <w:divBdr>
        <w:top w:val="none" w:sz="0" w:space="0" w:color="auto"/>
        <w:left w:val="none" w:sz="0" w:space="0" w:color="auto"/>
        <w:bottom w:val="none" w:sz="0" w:space="0" w:color="auto"/>
        <w:right w:val="none" w:sz="0" w:space="0" w:color="auto"/>
      </w:divBdr>
      <w:divsChild>
        <w:div w:id="1905681381">
          <w:marLeft w:val="0"/>
          <w:marRight w:val="0"/>
          <w:marTop w:val="0"/>
          <w:marBottom w:val="0"/>
          <w:divBdr>
            <w:top w:val="none" w:sz="0" w:space="0" w:color="auto"/>
            <w:left w:val="none" w:sz="0" w:space="0" w:color="auto"/>
            <w:bottom w:val="none" w:sz="0" w:space="0" w:color="auto"/>
            <w:right w:val="none" w:sz="0" w:space="0" w:color="auto"/>
          </w:divBdr>
          <w:divsChild>
            <w:div w:id="10104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8549">
      <w:bodyDiv w:val="1"/>
      <w:marLeft w:val="0"/>
      <w:marRight w:val="0"/>
      <w:marTop w:val="0"/>
      <w:marBottom w:val="0"/>
      <w:divBdr>
        <w:top w:val="none" w:sz="0" w:space="0" w:color="auto"/>
        <w:left w:val="none" w:sz="0" w:space="0" w:color="auto"/>
        <w:bottom w:val="none" w:sz="0" w:space="0" w:color="auto"/>
        <w:right w:val="none" w:sz="0" w:space="0" w:color="auto"/>
      </w:divBdr>
    </w:div>
    <w:div w:id="1049233167">
      <w:bodyDiv w:val="1"/>
      <w:marLeft w:val="0"/>
      <w:marRight w:val="0"/>
      <w:marTop w:val="0"/>
      <w:marBottom w:val="0"/>
      <w:divBdr>
        <w:top w:val="none" w:sz="0" w:space="0" w:color="auto"/>
        <w:left w:val="none" w:sz="0" w:space="0" w:color="auto"/>
        <w:bottom w:val="none" w:sz="0" w:space="0" w:color="auto"/>
        <w:right w:val="none" w:sz="0" w:space="0" w:color="auto"/>
      </w:divBdr>
    </w:div>
    <w:div w:id="1366055387">
      <w:bodyDiv w:val="1"/>
      <w:marLeft w:val="0"/>
      <w:marRight w:val="0"/>
      <w:marTop w:val="0"/>
      <w:marBottom w:val="0"/>
      <w:divBdr>
        <w:top w:val="none" w:sz="0" w:space="0" w:color="auto"/>
        <w:left w:val="none" w:sz="0" w:space="0" w:color="auto"/>
        <w:bottom w:val="none" w:sz="0" w:space="0" w:color="auto"/>
        <w:right w:val="none" w:sz="0" w:space="0" w:color="auto"/>
      </w:divBdr>
    </w:div>
    <w:div w:id="1423912672">
      <w:bodyDiv w:val="1"/>
      <w:marLeft w:val="0"/>
      <w:marRight w:val="0"/>
      <w:marTop w:val="0"/>
      <w:marBottom w:val="0"/>
      <w:divBdr>
        <w:top w:val="none" w:sz="0" w:space="0" w:color="auto"/>
        <w:left w:val="none" w:sz="0" w:space="0" w:color="auto"/>
        <w:bottom w:val="none" w:sz="0" w:space="0" w:color="auto"/>
        <w:right w:val="none" w:sz="0" w:space="0" w:color="auto"/>
      </w:divBdr>
    </w:div>
    <w:div w:id="1481649994">
      <w:bodyDiv w:val="1"/>
      <w:marLeft w:val="0"/>
      <w:marRight w:val="0"/>
      <w:marTop w:val="0"/>
      <w:marBottom w:val="0"/>
      <w:divBdr>
        <w:top w:val="none" w:sz="0" w:space="0" w:color="auto"/>
        <w:left w:val="none" w:sz="0" w:space="0" w:color="auto"/>
        <w:bottom w:val="none" w:sz="0" w:space="0" w:color="auto"/>
        <w:right w:val="none" w:sz="0" w:space="0" w:color="auto"/>
      </w:divBdr>
    </w:div>
    <w:div w:id="1557861487">
      <w:bodyDiv w:val="1"/>
      <w:marLeft w:val="0"/>
      <w:marRight w:val="0"/>
      <w:marTop w:val="0"/>
      <w:marBottom w:val="0"/>
      <w:divBdr>
        <w:top w:val="none" w:sz="0" w:space="0" w:color="auto"/>
        <w:left w:val="none" w:sz="0" w:space="0" w:color="auto"/>
        <w:bottom w:val="none" w:sz="0" w:space="0" w:color="auto"/>
        <w:right w:val="none" w:sz="0" w:space="0" w:color="auto"/>
      </w:divBdr>
    </w:div>
    <w:div w:id="1577284174">
      <w:bodyDiv w:val="1"/>
      <w:marLeft w:val="0"/>
      <w:marRight w:val="0"/>
      <w:marTop w:val="0"/>
      <w:marBottom w:val="0"/>
      <w:divBdr>
        <w:top w:val="none" w:sz="0" w:space="0" w:color="auto"/>
        <w:left w:val="none" w:sz="0" w:space="0" w:color="auto"/>
        <w:bottom w:val="none" w:sz="0" w:space="0" w:color="auto"/>
        <w:right w:val="none" w:sz="0" w:space="0" w:color="auto"/>
      </w:divBdr>
    </w:div>
    <w:div w:id="1632979824">
      <w:bodyDiv w:val="1"/>
      <w:marLeft w:val="0"/>
      <w:marRight w:val="0"/>
      <w:marTop w:val="0"/>
      <w:marBottom w:val="0"/>
      <w:divBdr>
        <w:top w:val="none" w:sz="0" w:space="0" w:color="auto"/>
        <w:left w:val="none" w:sz="0" w:space="0" w:color="auto"/>
        <w:bottom w:val="none" w:sz="0" w:space="0" w:color="auto"/>
        <w:right w:val="none" w:sz="0" w:space="0" w:color="auto"/>
      </w:divBdr>
      <w:divsChild>
        <w:div w:id="1413508447">
          <w:marLeft w:val="0"/>
          <w:marRight w:val="0"/>
          <w:marTop w:val="0"/>
          <w:marBottom w:val="0"/>
          <w:divBdr>
            <w:top w:val="none" w:sz="0" w:space="0" w:color="auto"/>
            <w:left w:val="none" w:sz="0" w:space="0" w:color="auto"/>
            <w:bottom w:val="none" w:sz="0" w:space="0" w:color="auto"/>
            <w:right w:val="none" w:sz="0" w:space="0" w:color="auto"/>
          </w:divBdr>
          <w:divsChild>
            <w:div w:id="812988709">
              <w:marLeft w:val="0"/>
              <w:marRight w:val="0"/>
              <w:marTop w:val="0"/>
              <w:marBottom w:val="0"/>
              <w:divBdr>
                <w:top w:val="none" w:sz="0" w:space="0" w:color="auto"/>
                <w:left w:val="none" w:sz="0" w:space="0" w:color="auto"/>
                <w:bottom w:val="none" w:sz="0" w:space="0" w:color="auto"/>
                <w:right w:val="none" w:sz="0" w:space="0" w:color="auto"/>
              </w:divBdr>
            </w:div>
          </w:divsChild>
        </w:div>
        <w:div w:id="66341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7015">
          <w:marLeft w:val="0"/>
          <w:marRight w:val="0"/>
          <w:marTop w:val="0"/>
          <w:marBottom w:val="0"/>
          <w:divBdr>
            <w:top w:val="none" w:sz="0" w:space="0" w:color="auto"/>
            <w:left w:val="none" w:sz="0" w:space="0" w:color="auto"/>
            <w:bottom w:val="none" w:sz="0" w:space="0" w:color="auto"/>
            <w:right w:val="none" w:sz="0" w:space="0" w:color="auto"/>
          </w:divBdr>
          <w:divsChild>
            <w:div w:id="11547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93d3821-0b8b-4e96-acdc-0759996ef42e" xsi:nil="true"/>
    <lcf76f155ced4ddcb4097134ff3c332f xmlns="3703279f-4937-4884-9b6d-16d44b8016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272650FD5AD641B0BB0F3B6C20D44B" ma:contentTypeVersion="10" ma:contentTypeDescription="Create a new document." ma:contentTypeScope="" ma:versionID="0d2afa8c03305753fd182c140a74119e">
  <xsd:schema xmlns:xsd="http://www.w3.org/2001/XMLSchema" xmlns:xs="http://www.w3.org/2001/XMLSchema" xmlns:p="http://schemas.microsoft.com/office/2006/metadata/properties" xmlns:ns2="3703279f-4937-4884-9b6d-16d44b801628" xmlns:ns3="f93d3821-0b8b-4e96-acdc-0759996ef42e" targetNamespace="http://schemas.microsoft.com/office/2006/metadata/properties" ma:root="true" ma:fieldsID="29d9c219030337b4a0f527e615bd1bc2" ns2:_="" ns3:_="">
    <xsd:import namespace="3703279f-4937-4884-9b6d-16d44b801628"/>
    <xsd:import namespace="f93d3821-0b8b-4e96-acdc-0759996ef4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3279f-4937-4884-9b6d-16d44b801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bab154-d321-4767-9fed-11a77eb0235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3d3821-0b8b-4e96-acdc-0759996ef4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5c6528-027a-4177-a5c0-374cb01ef0f3}" ma:internalName="TaxCatchAll" ma:showField="CatchAllData" ma:web="f93d3821-0b8b-4e96-acdc-0759996ef4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48FEF-387A-904B-8ABD-52C1DF897BD0}">
  <ds:schemaRefs>
    <ds:schemaRef ds:uri="http://schemas.openxmlformats.org/officeDocument/2006/bibliography"/>
  </ds:schemaRefs>
</ds:datastoreItem>
</file>

<file path=customXml/itemProps2.xml><?xml version="1.0" encoding="utf-8"?>
<ds:datastoreItem xmlns:ds="http://schemas.openxmlformats.org/officeDocument/2006/customXml" ds:itemID="{9309F706-AB89-4B67-81F0-F64AD4E8529C}">
  <ds:schemaRefs>
    <ds:schemaRef ds:uri="http://schemas.microsoft.com/office/2006/metadata/properties"/>
    <ds:schemaRef ds:uri="http://schemas.microsoft.com/office/infopath/2007/PartnerControls"/>
    <ds:schemaRef ds:uri="f93d3821-0b8b-4e96-acdc-0759996ef42e"/>
    <ds:schemaRef ds:uri="3703279f-4937-4884-9b6d-16d44b801628"/>
  </ds:schemaRefs>
</ds:datastoreItem>
</file>

<file path=customXml/itemProps3.xml><?xml version="1.0" encoding="utf-8"?>
<ds:datastoreItem xmlns:ds="http://schemas.openxmlformats.org/officeDocument/2006/customXml" ds:itemID="{BA6BFDB8-CBD1-4B27-8270-3A42AEBAD132}">
  <ds:schemaRefs>
    <ds:schemaRef ds:uri="http://schemas.microsoft.com/sharepoint/v3/contenttype/forms"/>
  </ds:schemaRefs>
</ds:datastoreItem>
</file>

<file path=customXml/itemProps4.xml><?xml version="1.0" encoding="utf-8"?>
<ds:datastoreItem xmlns:ds="http://schemas.openxmlformats.org/officeDocument/2006/customXml" ds:itemID="{C8D2C05D-87C1-47D2-8AFA-E7F368707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3279f-4937-4884-9b6d-16d44b801628"/>
    <ds:schemaRef ds:uri="f93d3821-0b8b-4e96-acdc-0759996ef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Williams</cp:lastModifiedBy>
  <cp:revision>3</cp:revision>
  <dcterms:created xsi:type="dcterms:W3CDTF">2026-03-26T09:14:00Z</dcterms:created>
  <dcterms:modified xsi:type="dcterms:W3CDTF">2026-03-26T09:14:00Z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0x01010038272650FD5AD641B0BB0F3B6C20D44B</vt:lpwstr>
  </property>
</Properties>
</file>